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9EBA09" w14:textId="5C38259D" w:rsidR="00974A32" w:rsidRPr="00974A32" w:rsidRDefault="008F3F8D" w:rsidP="00974A32">
      <w:pPr>
        <w:pStyle w:val="Header"/>
        <w:tabs>
          <w:tab w:val="right" w:pos="9639"/>
        </w:tabs>
        <w:rPr>
          <w:rFonts w:cs="Arial"/>
          <w:noProof w:val="0"/>
          <w:sz w:val="28"/>
          <w:szCs w:val="28"/>
        </w:rPr>
      </w:pPr>
      <w:r w:rsidRPr="00974A32">
        <w:rPr>
          <w:rFonts w:cs="Arial"/>
          <w:noProof w:val="0"/>
          <w:sz w:val="28"/>
          <w:szCs w:val="28"/>
        </w:rPr>
        <w:t>3GPP TSG-RAN#</w:t>
      </w:r>
      <w:r w:rsidR="00436A44" w:rsidRPr="00974A32">
        <w:rPr>
          <w:rFonts w:cs="Arial"/>
          <w:noProof w:val="0"/>
          <w:sz w:val="28"/>
          <w:szCs w:val="28"/>
        </w:rPr>
        <w:t>77</w:t>
      </w:r>
      <w:r w:rsidR="00F96CAD" w:rsidRPr="00974A32">
        <w:rPr>
          <w:rFonts w:cs="Arial"/>
          <w:noProof w:val="0"/>
          <w:sz w:val="28"/>
          <w:szCs w:val="28"/>
        </w:rPr>
        <w:t xml:space="preserve">           </w:t>
      </w:r>
      <w:r w:rsidR="00974A32">
        <w:rPr>
          <w:rFonts w:cs="Arial"/>
          <w:noProof w:val="0"/>
          <w:sz w:val="28"/>
          <w:szCs w:val="28"/>
        </w:rPr>
        <w:t xml:space="preserve">                                                            </w:t>
      </w:r>
      <w:r w:rsidR="00F96CAD" w:rsidRPr="00974A32">
        <w:rPr>
          <w:rFonts w:cs="Arial"/>
          <w:noProof w:val="0"/>
          <w:sz w:val="28"/>
          <w:szCs w:val="28"/>
        </w:rPr>
        <w:t xml:space="preserve"> </w:t>
      </w:r>
      <w:r w:rsidR="00974A32" w:rsidRPr="00974A32">
        <w:rPr>
          <w:rFonts w:cs="Arial"/>
          <w:noProof w:val="0"/>
          <w:sz w:val="28"/>
          <w:szCs w:val="28"/>
        </w:rPr>
        <w:t>RP-</w:t>
      </w:r>
      <w:r w:rsidR="00E104A0" w:rsidRPr="00974A32">
        <w:rPr>
          <w:rFonts w:cs="Arial"/>
          <w:noProof w:val="0"/>
          <w:sz w:val="28"/>
          <w:szCs w:val="28"/>
        </w:rPr>
        <w:t>17</w:t>
      </w:r>
      <w:r w:rsidR="00E104A0">
        <w:rPr>
          <w:rFonts w:cs="Arial"/>
          <w:noProof w:val="0"/>
          <w:sz w:val="28"/>
          <w:szCs w:val="28"/>
        </w:rPr>
        <w:t>2019</w:t>
      </w:r>
    </w:p>
    <w:p w14:paraId="601D127C" w14:textId="55F16AE5" w:rsidR="00DA16AB" w:rsidRPr="00974A32" w:rsidRDefault="00F96CAD" w:rsidP="00A45FE2">
      <w:pPr>
        <w:pStyle w:val="Header"/>
        <w:tabs>
          <w:tab w:val="right" w:pos="9639"/>
        </w:tabs>
        <w:rPr>
          <w:rFonts w:cs="Arial"/>
          <w:noProof w:val="0"/>
          <w:sz w:val="28"/>
          <w:szCs w:val="28"/>
        </w:rPr>
      </w:pPr>
      <w:r w:rsidRPr="00974A32">
        <w:rPr>
          <w:rFonts w:cs="Arial"/>
          <w:noProof w:val="0"/>
          <w:sz w:val="28"/>
          <w:szCs w:val="28"/>
        </w:rPr>
        <w:t xml:space="preserve">                                                                  </w:t>
      </w:r>
      <w:r w:rsidR="00974A32">
        <w:rPr>
          <w:rFonts w:cs="Arial"/>
          <w:noProof w:val="0"/>
          <w:sz w:val="28"/>
          <w:szCs w:val="28"/>
        </w:rPr>
        <w:t xml:space="preserve">           </w:t>
      </w:r>
      <w:bookmarkStart w:id="0" w:name="_GoBack"/>
      <w:bookmarkEnd w:id="0"/>
    </w:p>
    <w:p w14:paraId="267835AB" w14:textId="6E6BE500" w:rsidR="00CD4C7B" w:rsidRPr="00FC6218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C6218">
        <w:rPr>
          <w:rFonts w:cs="Arial"/>
          <w:b/>
          <w:bCs/>
          <w:sz w:val="24"/>
        </w:rPr>
        <w:t>Agenda item:</w:t>
      </w:r>
      <w:r w:rsidRPr="00FC6218">
        <w:rPr>
          <w:rFonts w:cs="Arial"/>
          <w:b/>
          <w:bCs/>
          <w:sz w:val="24"/>
        </w:rPr>
        <w:tab/>
      </w:r>
      <w:r w:rsidR="00135573">
        <w:rPr>
          <w:rFonts w:cs="Arial"/>
          <w:b/>
          <w:bCs/>
          <w:sz w:val="24"/>
        </w:rPr>
        <w:t>10.1.5</w:t>
      </w:r>
    </w:p>
    <w:p w14:paraId="6CAFB0EB" w14:textId="72CB1450" w:rsidR="00CD4C7B" w:rsidRPr="00FC6218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Source:</w:t>
      </w:r>
      <w:r w:rsidRPr="00FC6218">
        <w:rPr>
          <w:rFonts w:ascii="Arial" w:hAnsi="Arial" w:cs="Arial"/>
          <w:b/>
          <w:bCs/>
          <w:sz w:val="24"/>
        </w:rPr>
        <w:tab/>
      </w:r>
      <w:r w:rsidR="007870FC">
        <w:rPr>
          <w:rFonts w:ascii="Arial" w:hAnsi="Arial" w:cs="Arial"/>
          <w:b/>
          <w:bCs/>
          <w:sz w:val="24"/>
        </w:rPr>
        <w:t xml:space="preserve">DISH </w:t>
      </w:r>
      <w:r w:rsidR="004874FB">
        <w:rPr>
          <w:rFonts w:ascii="Arial" w:hAnsi="Arial" w:cs="Arial"/>
          <w:b/>
          <w:bCs/>
          <w:sz w:val="24"/>
        </w:rPr>
        <w:t>Network</w:t>
      </w:r>
    </w:p>
    <w:p w14:paraId="2B23125F" w14:textId="28B18FD8" w:rsidR="00CD4C7B" w:rsidRPr="00485218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6218">
        <w:rPr>
          <w:rFonts w:ascii="Arial" w:hAnsi="Arial" w:cs="Arial"/>
          <w:b/>
          <w:bCs/>
          <w:sz w:val="24"/>
        </w:rPr>
        <w:t>Title:</w:t>
      </w:r>
      <w:r w:rsidRPr="00FC6218">
        <w:rPr>
          <w:rFonts w:ascii="Arial" w:hAnsi="Arial" w:cs="Arial"/>
          <w:b/>
          <w:bCs/>
          <w:sz w:val="24"/>
        </w:rPr>
        <w:tab/>
      </w:r>
      <w:r w:rsidR="00436A44" w:rsidRPr="00485218">
        <w:rPr>
          <w:rFonts w:ascii="Arial" w:hAnsi="Arial" w:cs="Arial"/>
          <w:b/>
          <w:bCs/>
          <w:sz w:val="24"/>
          <w:szCs w:val="24"/>
        </w:rPr>
        <w:t xml:space="preserve">Considerations on </w:t>
      </w:r>
      <w:r w:rsidR="009E387E" w:rsidRPr="00485218">
        <w:rPr>
          <w:rFonts w:ascii="Arial" w:hAnsi="Arial" w:cs="Arial"/>
          <w:b/>
          <w:bCs/>
          <w:sz w:val="24"/>
          <w:szCs w:val="24"/>
        </w:rPr>
        <w:t>e</w:t>
      </w:r>
      <w:r w:rsidR="009E387E">
        <w:rPr>
          <w:rFonts w:ascii="Arial" w:hAnsi="Arial" w:cs="Arial"/>
          <w:b/>
          <w:bCs/>
          <w:sz w:val="24"/>
          <w:szCs w:val="24"/>
        </w:rPr>
        <w:t>xtending</w:t>
      </w:r>
      <w:r w:rsidR="009E387E" w:rsidRPr="00485218">
        <w:rPr>
          <w:rFonts w:ascii="Arial" w:hAnsi="Arial" w:cs="Arial"/>
          <w:b/>
          <w:bCs/>
          <w:sz w:val="24"/>
          <w:szCs w:val="24"/>
        </w:rPr>
        <w:t xml:space="preserve"> </w:t>
      </w:r>
      <w:r w:rsidR="00436A44" w:rsidRPr="00485218">
        <w:rPr>
          <w:rFonts w:ascii="Arial" w:hAnsi="Arial" w:cs="Arial"/>
          <w:b/>
          <w:bCs/>
          <w:sz w:val="24"/>
          <w:szCs w:val="24"/>
        </w:rPr>
        <w:t>B</w:t>
      </w:r>
      <w:r w:rsidR="00857F4D">
        <w:rPr>
          <w:rFonts w:ascii="Arial" w:hAnsi="Arial" w:cs="Arial"/>
          <w:b/>
          <w:bCs/>
          <w:sz w:val="24"/>
          <w:szCs w:val="24"/>
        </w:rPr>
        <w:t xml:space="preserve">and </w:t>
      </w:r>
      <w:r w:rsidR="00436A44" w:rsidRPr="00485218">
        <w:rPr>
          <w:rFonts w:ascii="Arial" w:hAnsi="Arial" w:cs="Arial"/>
          <w:b/>
          <w:bCs/>
          <w:sz w:val="24"/>
          <w:szCs w:val="24"/>
        </w:rPr>
        <w:t>12</w:t>
      </w:r>
      <w:r w:rsidR="00A31DAD" w:rsidRPr="00485218">
        <w:rPr>
          <w:rFonts w:ascii="Arial" w:hAnsi="Arial" w:cs="Arial"/>
          <w:b/>
          <w:sz w:val="24"/>
          <w:szCs w:val="24"/>
          <w:lang w:eastAsia="ja-JP"/>
        </w:rPr>
        <w:t xml:space="preserve"> </w:t>
      </w:r>
      <w:r w:rsidR="00FC1E4F" w:rsidRPr="00485218">
        <w:rPr>
          <w:rFonts w:ascii="Arial" w:hAnsi="Arial" w:cs="Arial"/>
          <w:b/>
          <w:sz w:val="24"/>
          <w:szCs w:val="24"/>
          <w:lang w:eastAsia="ja-JP"/>
        </w:rPr>
        <w:t>(B</w:t>
      </w:r>
      <w:r w:rsidR="00CF5E43" w:rsidRPr="00485218">
        <w:rPr>
          <w:rFonts w:ascii="Arial" w:hAnsi="Arial" w:cs="Arial"/>
          <w:b/>
          <w:sz w:val="24"/>
          <w:szCs w:val="24"/>
          <w:lang w:eastAsia="ja-JP"/>
        </w:rPr>
        <w:t>12+)</w:t>
      </w:r>
    </w:p>
    <w:p w14:paraId="7B8488AC" w14:textId="77777777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C6218">
        <w:rPr>
          <w:rFonts w:ascii="Arial" w:hAnsi="Arial" w:cs="Arial"/>
          <w:b/>
          <w:bCs/>
          <w:sz w:val="24"/>
        </w:rPr>
        <w:t>Docum</w:t>
      </w:r>
      <w:r w:rsidR="006A0B35" w:rsidRPr="00FC6218">
        <w:rPr>
          <w:rFonts w:ascii="Arial" w:hAnsi="Arial" w:cs="Arial"/>
          <w:b/>
          <w:bCs/>
          <w:sz w:val="24"/>
        </w:rPr>
        <w:t>ent for:</w:t>
      </w:r>
      <w:r w:rsidR="006A0B35" w:rsidRPr="00FC6218">
        <w:rPr>
          <w:rFonts w:ascii="Arial" w:hAnsi="Arial" w:cs="Arial"/>
          <w:b/>
          <w:bCs/>
          <w:sz w:val="24"/>
        </w:rPr>
        <w:tab/>
        <w:t>Approval</w:t>
      </w:r>
    </w:p>
    <w:p w14:paraId="267C173C" w14:textId="77777777" w:rsidR="00CD4C7B" w:rsidRPr="00FC6218" w:rsidRDefault="00CD4C7B" w:rsidP="00CD4C7B">
      <w:pPr>
        <w:pStyle w:val="Heading1"/>
      </w:pPr>
      <w:r w:rsidRPr="00FC6218">
        <w:t>1</w:t>
      </w:r>
      <w:r w:rsidRPr="00FC6218">
        <w:tab/>
      </w:r>
      <w:r w:rsidR="0056573F" w:rsidRPr="00FC6218">
        <w:t>Introduction</w:t>
      </w:r>
    </w:p>
    <w:p w14:paraId="2A53B2CF" w14:textId="23448847" w:rsidR="005C31A2" w:rsidRPr="003D59A3" w:rsidRDefault="00DD2655" w:rsidP="00B765A9">
      <w:pPr>
        <w:jc w:val="both"/>
        <w:rPr>
          <w:bCs/>
        </w:rPr>
      </w:pPr>
      <w:r>
        <w:rPr>
          <w:bCs/>
        </w:rPr>
        <w:t xml:space="preserve">A </w:t>
      </w:r>
      <w:r w:rsidR="00F96CAD">
        <w:rPr>
          <w:bCs/>
        </w:rPr>
        <w:t>WI proposal was presented in RAN4#84 [1]</w:t>
      </w:r>
      <w:r w:rsidR="00D56715">
        <w:rPr>
          <w:bCs/>
        </w:rPr>
        <w:t xml:space="preserve"> to</w:t>
      </w:r>
      <w:r w:rsidR="001B48BA">
        <w:rPr>
          <w:bCs/>
        </w:rPr>
        <w:t xml:space="preserve"> create a new band (</w:t>
      </w:r>
      <w:r w:rsidR="003203FC">
        <w:rPr>
          <w:bCs/>
        </w:rPr>
        <w:t>“</w:t>
      </w:r>
      <w:r w:rsidR="001B48BA">
        <w:rPr>
          <w:bCs/>
        </w:rPr>
        <w:t>B</w:t>
      </w:r>
      <w:r w:rsidR="00F17FE0">
        <w:rPr>
          <w:bCs/>
        </w:rPr>
        <w:t xml:space="preserve">and </w:t>
      </w:r>
      <w:r w:rsidR="001B48BA">
        <w:rPr>
          <w:bCs/>
        </w:rPr>
        <w:t>12+</w:t>
      </w:r>
      <w:r w:rsidR="003203FC">
        <w:rPr>
          <w:bCs/>
        </w:rPr>
        <w:t>”</w:t>
      </w:r>
      <w:r w:rsidR="001B48BA">
        <w:rPr>
          <w:bCs/>
        </w:rPr>
        <w:t>) by</w:t>
      </w:r>
      <w:r w:rsidR="00D56715">
        <w:rPr>
          <w:bCs/>
        </w:rPr>
        <w:t xml:space="preserve"> extend</w:t>
      </w:r>
      <w:r w:rsidR="001B48BA">
        <w:rPr>
          <w:bCs/>
        </w:rPr>
        <w:t>ing</w:t>
      </w:r>
      <w:r w:rsidR="00D56715">
        <w:rPr>
          <w:bCs/>
        </w:rPr>
        <w:t xml:space="preserve"> the </w:t>
      </w:r>
      <w:r w:rsidR="001B48BA">
        <w:rPr>
          <w:bCs/>
        </w:rPr>
        <w:t>operating frequency range of B</w:t>
      </w:r>
      <w:r w:rsidR="007870FC">
        <w:rPr>
          <w:bCs/>
        </w:rPr>
        <w:t xml:space="preserve">and </w:t>
      </w:r>
      <w:r w:rsidR="001B48BA">
        <w:rPr>
          <w:bCs/>
        </w:rPr>
        <w:t>12</w:t>
      </w:r>
      <w:r w:rsidR="0001190E">
        <w:rPr>
          <w:bCs/>
        </w:rPr>
        <w:t>.</w:t>
      </w:r>
      <w:r w:rsidR="00D56715">
        <w:rPr>
          <w:bCs/>
        </w:rPr>
        <w:t xml:space="preserve"> </w:t>
      </w:r>
      <w:r w:rsidR="00785609">
        <w:rPr>
          <w:bCs/>
        </w:rPr>
        <w:t xml:space="preserve">This document highlights </w:t>
      </w:r>
      <w:r w:rsidR="00636938">
        <w:rPr>
          <w:bCs/>
        </w:rPr>
        <w:t xml:space="preserve">critical </w:t>
      </w:r>
      <w:r w:rsidR="00785609">
        <w:rPr>
          <w:bCs/>
        </w:rPr>
        <w:t xml:space="preserve">issues which need to be addressed prior </w:t>
      </w:r>
      <w:r w:rsidR="001B48BA">
        <w:rPr>
          <w:bCs/>
        </w:rPr>
        <w:t xml:space="preserve">to the </w:t>
      </w:r>
      <w:r w:rsidR="009E387E">
        <w:rPr>
          <w:bCs/>
        </w:rPr>
        <w:t xml:space="preserve">acceptance </w:t>
      </w:r>
      <w:r w:rsidR="001B48BA">
        <w:rPr>
          <w:bCs/>
        </w:rPr>
        <w:t xml:space="preserve">of </w:t>
      </w:r>
      <w:r w:rsidR="007870FC">
        <w:rPr>
          <w:bCs/>
        </w:rPr>
        <w:t xml:space="preserve">the </w:t>
      </w:r>
      <w:r w:rsidR="00785609">
        <w:rPr>
          <w:bCs/>
        </w:rPr>
        <w:t>WI proposal</w:t>
      </w:r>
      <w:r w:rsidR="003203FC">
        <w:rPr>
          <w:bCs/>
        </w:rPr>
        <w:t>,</w:t>
      </w:r>
      <w:r w:rsidR="00785609">
        <w:rPr>
          <w:bCs/>
        </w:rPr>
        <w:t xml:space="preserve"> </w:t>
      </w:r>
      <w:r w:rsidR="001B48BA">
        <w:rPr>
          <w:bCs/>
        </w:rPr>
        <w:t xml:space="preserve">which </w:t>
      </w:r>
      <w:r w:rsidR="00945B17">
        <w:rPr>
          <w:bCs/>
        </w:rPr>
        <w:t>will have</w:t>
      </w:r>
      <w:r w:rsidR="001B48BA">
        <w:rPr>
          <w:bCs/>
        </w:rPr>
        <w:t xml:space="preserve"> the effect of reversing the previous 3GPP </w:t>
      </w:r>
      <w:r w:rsidR="00367D90">
        <w:rPr>
          <w:bCs/>
        </w:rPr>
        <w:t>consensus</w:t>
      </w:r>
      <w:r w:rsidR="008F58CA">
        <w:rPr>
          <w:bCs/>
        </w:rPr>
        <w:t>/decision</w:t>
      </w:r>
      <w:r w:rsidR="001B48BA">
        <w:rPr>
          <w:bCs/>
        </w:rPr>
        <w:t xml:space="preserve"> and </w:t>
      </w:r>
      <w:r w:rsidR="008F58CA">
        <w:rPr>
          <w:bCs/>
        </w:rPr>
        <w:t xml:space="preserve">also </w:t>
      </w:r>
      <w:r w:rsidR="001B48BA" w:rsidRPr="00A105F2">
        <w:rPr>
          <w:bCs/>
        </w:rPr>
        <w:t xml:space="preserve">impact the </w:t>
      </w:r>
      <w:r w:rsidR="0050269C">
        <w:rPr>
          <w:bCs/>
        </w:rPr>
        <w:t xml:space="preserve">stakeholders </w:t>
      </w:r>
      <w:r w:rsidR="00367D90">
        <w:rPr>
          <w:bCs/>
        </w:rPr>
        <w:t xml:space="preserve">for </w:t>
      </w:r>
      <w:r w:rsidR="0050269C" w:rsidRPr="00A105F2">
        <w:rPr>
          <w:bCs/>
        </w:rPr>
        <w:t>the US lowe</w:t>
      </w:r>
      <w:r w:rsidR="00367D90" w:rsidRPr="00A105F2">
        <w:rPr>
          <w:bCs/>
        </w:rPr>
        <w:t>r 700MHz band</w:t>
      </w:r>
      <w:r w:rsidR="00367D90">
        <w:rPr>
          <w:bCs/>
        </w:rPr>
        <w:t>.</w:t>
      </w:r>
      <w:r w:rsidR="001B48BA">
        <w:rPr>
          <w:bCs/>
        </w:rPr>
        <w:t xml:space="preserve"> </w:t>
      </w:r>
      <w:r w:rsidR="001B48BA" w:rsidRPr="003D59A3">
        <w:rPr>
          <w:bCs/>
        </w:rPr>
        <w:t xml:space="preserve"> </w:t>
      </w:r>
    </w:p>
    <w:p w14:paraId="29A98B3C" w14:textId="1F534D0E" w:rsidR="00BC1967" w:rsidRDefault="00C608C8" w:rsidP="00485218">
      <w:pPr>
        <w:pStyle w:val="Heading1"/>
        <w:rPr>
          <w:lang w:val="en-US"/>
        </w:rPr>
      </w:pPr>
      <w:r w:rsidRPr="00FC6218">
        <w:t>2</w:t>
      </w:r>
      <w:r w:rsidRPr="00FC6218">
        <w:tab/>
      </w:r>
      <w:r w:rsidR="005A79F9">
        <w:t>Background</w:t>
      </w:r>
    </w:p>
    <w:p w14:paraId="71BD738D" w14:textId="4FAF92F7" w:rsidR="00FF01E8" w:rsidRDefault="00F17FE0" w:rsidP="00485218">
      <w:pPr>
        <w:jc w:val="both"/>
        <w:rPr>
          <w:bCs/>
        </w:rPr>
      </w:pPr>
      <w:r>
        <w:rPr>
          <w:bCs/>
        </w:rPr>
        <w:t xml:space="preserve">In </w:t>
      </w:r>
      <w:r w:rsidR="00B944DB">
        <w:rPr>
          <w:bCs/>
        </w:rPr>
        <w:t>2008</w:t>
      </w:r>
      <w:r w:rsidR="003203FC">
        <w:rPr>
          <w:bCs/>
        </w:rPr>
        <w:t>,</w:t>
      </w:r>
      <w:r>
        <w:rPr>
          <w:bCs/>
        </w:rPr>
        <w:t xml:space="preserve"> Band 12</w:t>
      </w:r>
      <w:r w:rsidR="003203FC">
        <w:rPr>
          <w:bCs/>
        </w:rPr>
        <w:t>,</w:t>
      </w:r>
      <w:r>
        <w:rPr>
          <w:bCs/>
        </w:rPr>
        <w:t xml:space="preserve"> consisting of A, B and C blocks</w:t>
      </w:r>
      <w:r w:rsidR="003203FC">
        <w:rPr>
          <w:bCs/>
        </w:rPr>
        <w:t>,</w:t>
      </w:r>
      <w:r w:rsidR="00E14BD5">
        <w:rPr>
          <w:bCs/>
        </w:rPr>
        <w:t xml:space="preserve"> and</w:t>
      </w:r>
      <w:r w:rsidR="00511E5E">
        <w:rPr>
          <w:bCs/>
        </w:rPr>
        <w:t xml:space="preserve"> Band 17</w:t>
      </w:r>
      <w:r w:rsidR="003203FC">
        <w:rPr>
          <w:bCs/>
        </w:rPr>
        <w:t>,</w:t>
      </w:r>
      <w:r w:rsidR="00511E5E">
        <w:rPr>
          <w:bCs/>
        </w:rPr>
        <w:t xml:space="preserve"> consisting of only B and C blocks of the lower 700 MHz spectrum, was </w:t>
      </w:r>
      <w:r w:rsidR="00E14BD5">
        <w:rPr>
          <w:bCs/>
        </w:rPr>
        <w:t>specified in 3GPP release 8 specifications</w:t>
      </w:r>
      <w:r w:rsidR="00511E5E">
        <w:rPr>
          <w:bCs/>
        </w:rPr>
        <w:t xml:space="preserve">.  </w:t>
      </w:r>
    </w:p>
    <w:p w14:paraId="085CA3F4" w14:textId="2CA23FB0" w:rsidR="00945B17" w:rsidRDefault="00AB5F81" w:rsidP="00485218">
      <w:pPr>
        <w:jc w:val="both"/>
        <w:rPr>
          <w:bCs/>
        </w:rPr>
      </w:pPr>
      <w:r>
        <w:rPr>
          <w:bCs/>
        </w:rPr>
        <w:t>The 3GPP R</w:t>
      </w:r>
      <w:r w:rsidR="007870FC">
        <w:rPr>
          <w:bCs/>
        </w:rPr>
        <w:t>AN</w:t>
      </w:r>
      <w:r>
        <w:rPr>
          <w:bCs/>
        </w:rPr>
        <w:t xml:space="preserve">4 </w:t>
      </w:r>
      <w:r w:rsidR="0035047D">
        <w:rPr>
          <w:bCs/>
        </w:rPr>
        <w:t xml:space="preserve">special </w:t>
      </w:r>
      <w:r>
        <w:rPr>
          <w:bCs/>
        </w:rPr>
        <w:t xml:space="preserve">ad-hoc </w:t>
      </w:r>
      <w:r w:rsidR="00460621">
        <w:rPr>
          <w:bCs/>
        </w:rPr>
        <w:t xml:space="preserve">in 2010 </w:t>
      </w:r>
      <w:r>
        <w:rPr>
          <w:bCs/>
        </w:rPr>
        <w:t>on B</w:t>
      </w:r>
      <w:r w:rsidR="007870FC">
        <w:rPr>
          <w:bCs/>
        </w:rPr>
        <w:t xml:space="preserve">and </w:t>
      </w:r>
      <w:r>
        <w:rPr>
          <w:bCs/>
        </w:rPr>
        <w:t>12 [</w:t>
      </w:r>
      <w:r w:rsidR="0092622F">
        <w:rPr>
          <w:bCs/>
        </w:rPr>
        <w:t>2</w:t>
      </w:r>
      <w:r>
        <w:rPr>
          <w:bCs/>
        </w:rPr>
        <w:t xml:space="preserve">] led to the current 3GPP </w:t>
      </w:r>
      <w:r w:rsidR="007870FC">
        <w:rPr>
          <w:bCs/>
        </w:rPr>
        <w:t xml:space="preserve">Band </w:t>
      </w:r>
      <w:r>
        <w:rPr>
          <w:bCs/>
        </w:rPr>
        <w:t xml:space="preserve">12 specification which </w:t>
      </w:r>
      <w:r w:rsidR="003203FC">
        <w:rPr>
          <w:bCs/>
        </w:rPr>
        <w:t>modified</w:t>
      </w:r>
      <w:r w:rsidR="00511E5E">
        <w:rPr>
          <w:bCs/>
        </w:rPr>
        <w:t xml:space="preserve"> the original Band 12 arrangement and </w:t>
      </w:r>
      <w:r w:rsidR="003203FC">
        <w:rPr>
          <w:bCs/>
        </w:rPr>
        <w:t xml:space="preserve">specified </w:t>
      </w:r>
      <w:r>
        <w:rPr>
          <w:bCs/>
        </w:rPr>
        <w:t>a 1</w:t>
      </w:r>
      <w:r w:rsidR="005C3E12">
        <w:rPr>
          <w:bCs/>
        </w:rPr>
        <w:t xml:space="preserve"> </w:t>
      </w:r>
      <w:r>
        <w:rPr>
          <w:bCs/>
        </w:rPr>
        <w:t>MHz guard band in the A block</w:t>
      </w:r>
      <w:r w:rsidR="003203FC">
        <w:rPr>
          <w:bCs/>
        </w:rPr>
        <w:t>,</w:t>
      </w:r>
      <w:r>
        <w:rPr>
          <w:bCs/>
        </w:rPr>
        <w:t xml:space="preserve"> as shown in Figure 2-1</w:t>
      </w:r>
      <w:r w:rsidR="00460621">
        <w:rPr>
          <w:bCs/>
        </w:rPr>
        <w:t xml:space="preserve"> (2</w:t>
      </w:r>
      <w:r w:rsidR="00460621" w:rsidRPr="00485218">
        <w:rPr>
          <w:bCs/>
          <w:vertAlign w:val="superscript"/>
        </w:rPr>
        <w:t>nd</w:t>
      </w:r>
      <w:r w:rsidR="00460621">
        <w:rPr>
          <w:bCs/>
        </w:rPr>
        <w:t xml:space="preserve"> row</w:t>
      </w:r>
      <w:r w:rsidR="009E387E">
        <w:rPr>
          <w:bCs/>
        </w:rPr>
        <w:t>)</w:t>
      </w:r>
      <w:r w:rsidR="003203FC">
        <w:rPr>
          <w:bCs/>
        </w:rPr>
        <w:t>,</w:t>
      </w:r>
      <w:r w:rsidR="007E05B7">
        <w:rPr>
          <w:bCs/>
        </w:rPr>
        <w:t xml:space="preserve"> highlighted in red</w:t>
      </w:r>
      <w:r w:rsidR="00733EDB">
        <w:rPr>
          <w:bCs/>
        </w:rPr>
        <w:t>.</w:t>
      </w:r>
      <w:r w:rsidR="00945B17">
        <w:rPr>
          <w:bCs/>
        </w:rPr>
        <w:t xml:space="preserve"> </w:t>
      </w:r>
      <w:r w:rsidR="00512F3D">
        <w:rPr>
          <w:bCs/>
        </w:rPr>
        <w:t>B</w:t>
      </w:r>
      <w:r w:rsidR="00DB7CA3">
        <w:rPr>
          <w:bCs/>
        </w:rPr>
        <w:t xml:space="preserve">and </w:t>
      </w:r>
      <w:r w:rsidR="00512F3D">
        <w:rPr>
          <w:bCs/>
        </w:rPr>
        <w:t xml:space="preserve">29 </w:t>
      </w:r>
      <w:r w:rsidR="007E05B7">
        <w:rPr>
          <w:bCs/>
        </w:rPr>
        <w:t>was later</w:t>
      </w:r>
      <w:r w:rsidR="00512F3D">
        <w:rPr>
          <w:bCs/>
        </w:rPr>
        <w:t xml:space="preserve"> introduced in 2012</w:t>
      </w:r>
      <w:r w:rsidR="007E05B7">
        <w:rPr>
          <w:bCs/>
        </w:rPr>
        <w:t xml:space="preserve"> on the basis of this decision</w:t>
      </w:r>
      <w:r w:rsidR="00512F3D">
        <w:rPr>
          <w:bCs/>
        </w:rPr>
        <w:t>.</w:t>
      </w:r>
    </w:p>
    <w:p w14:paraId="49F88D55" w14:textId="37AC5076" w:rsidR="009E387E" w:rsidRDefault="009E387E" w:rsidP="00485218">
      <w:pPr>
        <w:jc w:val="both"/>
        <w:rPr>
          <w:bCs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4136AD" wp14:editId="0E14FE30">
                <wp:simplePos x="0" y="0"/>
                <wp:positionH relativeFrom="column">
                  <wp:posOffset>442416</wp:posOffset>
                </wp:positionH>
                <wp:positionV relativeFrom="paragraph">
                  <wp:posOffset>312085</wp:posOffset>
                </wp:positionV>
                <wp:extent cx="286101" cy="336440"/>
                <wp:effectExtent l="0" t="0" r="19050" b="2603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01" cy="3364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AE25E42" id="Oval 19" o:spid="_x0000_s1026" style="position:absolute;margin-left:34.85pt;margin-top:24.55pt;width:22.55pt;height:2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3E9FBC" wp14:editId="194EC33E">
                <wp:simplePos x="0" y="0"/>
                <wp:positionH relativeFrom="column">
                  <wp:posOffset>3667129</wp:posOffset>
                </wp:positionH>
                <wp:positionV relativeFrom="paragraph">
                  <wp:posOffset>311781</wp:posOffset>
                </wp:positionV>
                <wp:extent cx="286101" cy="336440"/>
                <wp:effectExtent l="0" t="0" r="19050" b="2603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01" cy="3364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CC23668" id="Oval 3" o:spid="_x0000_s1026" style="position:absolute;margin-left:288.75pt;margin-top:24.55pt;width:22.5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" filled="f" strokecolor="red" strokeweight="1pt">
                <v:stroke joinstyle="miter"/>
              </v:oval>
            </w:pict>
          </mc:Fallback>
        </mc:AlternateContent>
      </w:r>
      <w:r w:rsidRPr="009E387E">
        <w:rPr>
          <w:noProof/>
          <w:lang w:eastAsia="en-GB"/>
        </w:rPr>
        <w:drawing>
          <wp:inline distT="0" distB="0" distL="0" distR="0" wp14:anchorId="34C3586B" wp14:editId="3C06DBF5">
            <wp:extent cx="6122035" cy="57382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7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35762" w14:textId="2CF0F6E2" w:rsidR="00733EDB" w:rsidRDefault="00733EDB" w:rsidP="00733EDB">
      <w:pPr>
        <w:spacing w:after="0"/>
        <w:jc w:val="center"/>
        <w:rPr>
          <w:b/>
          <w:bCs/>
        </w:rPr>
      </w:pPr>
      <w:r>
        <w:rPr>
          <w:b/>
          <w:bCs/>
        </w:rPr>
        <w:t>Figure 2</w:t>
      </w:r>
      <w:r w:rsidRPr="003D59A3">
        <w:rPr>
          <w:b/>
          <w:bCs/>
        </w:rPr>
        <w:t>-1</w:t>
      </w:r>
      <w:r>
        <w:rPr>
          <w:b/>
          <w:bCs/>
        </w:rPr>
        <w:t xml:space="preserve">: 3GPP current B12 band plan </w:t>
      </w:r>
    </w:p>
    <w:p w14:paraId="252CADEF" w14:textId="77777777" w:rsidR="00367D90" w:rsidRPr="003D59A3" w:rsidRDefault="00367D90" w:rsidP="00733EDB">
      <w:pPr>
        <w:spacing w:after="0"/>
        <w:jc w:val="center"/>
        <w:rPr>
          <w:b/>
          <w:bCs/>
        </w:rPr>
      </w:pPr>
    </w:p>
    <w:p w14:paraId="5E2F6597" w14:textId="4F49E214" w:rsidR="00733EDB" w:rsidRDefault="00733EDB" w:rsidP="00495566">
      <w:pPr>
        <w:spacing w:after="0"/>
        <w:jc w:val="both"/>
        <w:rPr>
          <w:bCs/>
        </w:rPr>
      </w:pPr>
      <w:r>
        <w:rPr>
          <w:bCs/>
        </w:rPr>
        <w:t xml:space="preserve">The </w:t>
      </w:r>
      <w:r w:rsidR="007E05B7">
        <w:rPr>
          <w:bCs/>
        </w:rPr>
        <w:t>background</w:t>
      </w:r>
      <w:r w:rsidR="005C3E12">
        <w:rPr>
          <w:bCs/>
        </w:rPr>
        <w:t xml:space="preserve"> </w:t>
      </w:r>
      <w:r w:rsidR="0050269C">
        <w:rPr>
          <w:bCs/>
        </w:rPr>
        <w:t>for</w:t>
      </w:r>
      <w:r w:rsidR="00367D90">
        <w:rPr>
          <w:bCs/>
        </w:rPr>
        <w:t xml:space="preserve"> the ad-hoc on B</w:t>
      </w:r>
      <w:r w:rsidR="007870FC">
        <w:rPr>
          <w:bCs/>
        </w:rPr>
        <w:t xml:space="preserve">and </w:t>
      </w:r>
      <w:r w:rsidR="00367D90">
        <w:rPr>
          <w:bCs/>
        </w:rPr>
        <w:t xml:space="preserve">12 </w:t>
      </w:r>
      <w:r>
        <w:rPr>
          <w:bCs/>
        </w:rPr>
        <w:t xml:space="preserve">were: </w:t>
      </w:r>
    </w:p>
    <w:p w14:paraId="40418594" w14:textId="77777777" w:rsidR="003203FC" w:rsidRDefault="00367D90" w:rsidP="00495566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A block inte</w:t>
      </w:r>
      <w:r w:rsidR="009D6DA8">
        <w:rPr>
          <w:bCs/>
          <w:sz w:val="20"/>
          <w:szCs w:val="20"/>
        </w:rPr>
        <w:t>r</w:t>
      </w:r>
      <w:r>
        <w:rPr>
          <w:bCs/>
          <w:sz w:val="20"/>
          <w:szCs w:val="20"/>
        </w:rPr>
        <w:t xml:space="preserve">ference with </w:t>
      </w:r>
      <w:r w:rsidR="007870FC">
        <w:rPr>
          <w:bCs/>
          <w:sz w:val="20"/>
          <w:szCs w:val="20"/>
        </w:rPr>
        <w:t xml:space="preserve">Channel </w:t>
      </w:r>
      <w:r>
        <w:rPr>
          <w:bCs/>
          <w:sz w:val="20"/>
          <w:szCs w:val="20"/>
        </w:rPr>
        <w:t xml:space="preserve">51 (DTV) </w:t>
      </w:r>
    </w:p>
    <w:p w14:paraId="5DD38A52" w14:textId="6772021A" w:rsidR="00945B17" w:rsidRPr="00495566" w:rsidRDefault="003203FC" w:rsidP="00495566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A block </w:t>
      </w:r>
      <w:r w:rsidR="001E4F9E">
        <w:rPr>
          <w:bCs/>
          <w:sz w:val="20"/>
          <w:szCs w:val="20"/>
        </w:rPr>
        <w:t xml:space="preserve">co-existence with </w:t>
      </w:r>
      <w:r w:rsidR="00367D90">
        <w:rPr>
          <w:bCs/>
          <w:sz w:val="20"/>
          <w:szCs w:val="20"/>
        </w:rPr>
        <w:t>D/</w:t>
      </w:r>
      <w:r w:rsidR="00945B17">
        <w:rPr>
          <w:bCs/>
          <w:sz w:val="20"/>
          <w:szCs w:val="20"/>
        </w:rPr>
        <w:t>E block</w:t>
      </w:r>
      <w:r w:rsidR="00367D90">
        <w:rPr>
          <w:bCs/>
          <w:sz w:val="20"/>
          <w:szCs w:val="20"/>
        </w:rPr>
        <w:t xml:space="preserve"> </w:t>
      </w:r>
    </w:p>
    <w:p w14:paraId="5B594206" w14:textId="278A152E" w:rsidR="00733EDB" w:rsidRPr="003D59A3" w:rsidRDefault="00E146F3" w:rsidP="00733EDB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>I</w:t>
      </w:r>
      <w:r w:rsidR="00733EDB">
        <w:rPr>
          <w:bCs/>
          <w:sz w:val="20"/>
          <w:szCs w:val="20"/>
        </w:rPr>
        <w:t>nteroperabilty due to multiple band</w:t>
      </w:r>
      <w:r w:rsidR="00594840">
        <w:rPr>
          <w:bCs/>
          <w:sz w:val="20"/>
          <w:szCs w:val="20"/>
        </w:rPr>
        <w:t xml:space="preserve"> classes</w:t>
      </w:r>
      <w:r w:rsidR="00733EDB">
        <w:rPr>
          <w:bCs/>
          <w:sz w:val="20"/>
          <w:szCs w:val="20"/>
        </w:rPr>
        <w:t xml:space="preserve"> for </w:t>
      </w:r>
      <w:r w:rsidR="00594840">
        <w:rPr>
          <w:bCs/>
          <w:sz w:val="20"/>
          <w:szCs w:val="20"/>
        </w:rPr>
        <w:t>A/B/C block</w:t>
      </w:r>
      <w:r w:rsidR="00511E5E">
        <w:rPr>
          <w:bCs/>
          <w:sz w:val="20"/>
          <w:szCs w:val="20"/>
        </w:rPr>
        <w:t xml:space="preserve"> (Bands 12 an</w:t>
      </w:r>
      <w:r w:rsidR="00041297">
        <w:rPr>
          <w:bCs/>
          <w:sz w:val="20"/>
          <w:szCs w:val="20"/>
        </w:rPr>
        <w:t>d</w:t>
      </w:r>
      <w:r w:rsidR="00511E5E">
        <w:rPr>
          <w:bCs/>
          <w:sz w:val="20"/>
          <w:szCs w:val="20"/>
        </w:rPr>
        <w:t xml:space="preserve"> 17)</w:t>
      </w:r>
    </w:p>
    <w:p w14:paraId="0A46B6CD" w14:textId="6BCA8E36" w:rsidR="00733EDB" w:rsidRPr="003D59A3" w:rsidRDefault="00E146F3" w:rsidP="00733EDB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>P</w:t>
      </w:r>
      <w:r w:rsidR="00733EDB">
        <w:rPr>
          <w:bCs/>
          <w:sz w:val="20"/>
          <w:szCs w:val="20"/>
        </w:rPr>
        <w:t xml:space="preserve">roduct availability </w:t>
      </w:r>
      <w:r>
        <w:rPr>
          <w:bCs/>
          <w:sz w:val="20"/>
          <w:szCs w:val="20"/>
        </w:rPr>
        <w:t xml:space="preserve">due to multiple band classes for </w:t>
      </w:r>
      <w:r w:rsidR="0050269C">
        <w:rPr>
          <w:bCs/>
          <w:sz w:val="20"/>
          <w:szCs w:val="20"/>
        </w:rPr>
        <w:t>A/B/C block</w:t>
      </w:r>
      <w:r w:rsidR="00733EDB">
        <w:rPr>
          <w:bCs/>
          <w:sz w:val="20"/>
          <w:szCs w:val="20"/>
        </w:rPr>
        <w:t xml:space="preserve"> </w:t>
      </w:r>
    </w:p>
    <w:p w14:paraId="55DF890C" w14:textId="0E4F19BF" w:rsidR="00733EDB" w:rsidRPr="00495566" w:rsidRDefault="001E4F9E" w:rsidP="00733EDB">
      <w:pPr>
        <w:pStyle w:val="ListParagraph"/>
        <w:numPr>
          <w:ilvl w:val="0"/>
          <w:numId w:val="38"/>
        </w:numPr>
        <w:jc w:val="both"/>
        <w:rPr>
          <w:bCs/>
          <w:sz w:val="20"/>
          <w:szCs w:val="20"/>
          <w:lang w:val="en-GB"/>
        </w:rPr>
      </w:pPr>
      <w:r>
        <w:rPr>
          <w:bCs/>
          <w:sz w:val="20"/>
          <w:szCs w:val="20"/>
        </w:rPr>
        <w:t>On-going l</w:t>
      </w:r>
      <w:r w:rsidR="00733EDB">
        <w:rPr>
          <w:bCs/>
          <w:sz w:val="20"/>
          <w:szCs w:val="20"/>
        </w:rPr>
        <w:t>egal filing</w:t>
      </w:r>
      <w:r w:rsidR="00CC12B0">
        <w:rPr>
          <w:bCs/>
          <w:sz w:val="20"/>
          <w:szCs w:val="20"/>
        </w:rPr>
        <w:t>s</w:t>
      </w:r>
      <w:r w:rsidR="00733EDB">
        <w:rPr>
          <w:bCs/>
          <w:sz w:val="20"/>
          <w:szCs w:val="20"/>
        </w:rPr>
        <w:t xml:space="preserve"> on the decision reached in 3GPP on interoperability and co-existence.</w:t>
      </w:r>
    </w:p>
    <w:p w14:paraId="12CFF662" w14:textId="77777777" w:rsidR="00E146F3" w:rsidRPr="00495566" w:rsidRDefault="00E146F3" w:rsidP="00495566">
      <w:pPr>
        <w:pStyle w:val="ListParagraph"/>
        <w:jc w:val="both"/>
        <w:rPr>
          <w:bCs/>
          <w:sz w:val="20"/>
          <w:szCs w:val="20"/>
          <w:lang w:val="en-GB"/>
        </w:rPr>
      </w:pPr>
    </w:p>
    <w:p w14:paraId="7EE59B55" w14:textId="3C3D2F1B" w:rsidR="00733EDB" w:rsidRPr="00495566" w:rsidRDefault="008C3F5A" w:rsidP="00495566">
      <w:pPr>
        <w:jc w:val="both"/>
        <w:rPr>
          <w:bCs/>
        </w:rPr>
      </w:pPr>
      <w:r>
        <w:rPr>
          <w:bCs/>
        </w:rPr>
        <w:t>The</w:t>
      </w:r>
      <w:r w:rsidR="0098345F">
        <w:rPr>
          <w:bCs/>
        </w:rPr>
        <w:t xml:space="preserve"> Band 12</w:t>
      </w:r>
      <w:r>
        <w:rPr>
          <w:bCs/>
        </w:rPr>
        <w:t xml:space="preserve"> way forward</w:t>
      </w:r>
      <w:r w:rsidR="003203FC" w:rsidRPr="003203FC">
        <w:rPr>
          <w:bCs/>
        </w:rPr>
        <w:t xml:space="preserve"> </w:t>
      </w:r>
      <w:r w:rsidR="003203FC">
        <w:rPr>
          <w:bCs/>
        </w:rPr>
        <w:t>from the ad-hoc</w:t>
      </w:r>
      <w:r w:rsidR="0098345F">
        <w:rPr>
          <w:bCs/>
        </w:rPr>
        <w:t>, R4-103883</w:t>
      </w:r>
      <w:r w:rsidR="0079062C">
        <w:rPr>
          <w:bCs/>
        </w:rPr>
        <w:t xml:space="preserve"> </w:t>
      </w:r>
      <w:r w:rsidR="0098345F">
        <w:rPr>
          <w:bCs/>
        </w:rPr>
        <w:t>co</w:t>
      </w:r>
      <w:r w:rsidR="003203FC">
        <w:rPr>
          <w:bCs/>
        </w:rPr>
        <w:t>-</w:t>
      </w:r>
      <w:r w:rsidR="0098345F">
        <w:rPr>
          <w:bCs/>
        </w:rPr>
        <w:t xml:space="preserve">signed by </w:t>
      </w:r>
      <w:r w:rsidR="0098345F" w:rsidRPr="00652857">
        <w:rPr>
          <w:rFonts w:cs="Arial"/>
          <w:lang w:val="en-US"/>
        </w:rPr>
        <w:t xml:space="preserve">Cox Wireless, Cellular South, </w:t>
      </w:r>
      <w:r w:rsidR="0098345F" w:rsidRPr="00652857">
        <w:rPr>
          <w:rFonts w:cs="Arial"/>
          <w:bCs/>
          <w:lang w:val="en-US"/>
        </w:rPr>
        <w:t xml:space="preserve">U.S. Cellular, Alcatel-Lucent, Huawei, Nokia Siemens Networks, IP Wireless, Infineon, Fujitsu, Motorola, Nokia, ZTE, ST-Ericsson, </w:t>
      </w:r>
      <w:r w:rsidR="003203FC">
        <w:rPr>
          <w:rFonts w:cs="Arial"/>
          <w:bCs/>
          <w:lang w:val="en-US"/>
        </w:rPr>
        <w:t xml:space="preserve">and </w:t>
      </w:r>
      <w:r w:rsidR="0098345F" w:rsidRPr="00652857">
        <w:rPr>
          <w:rFonts w:cs="Arial"/>
          <w:bCs/>
          <w:lang w:val="en-US"/>
        </w:rPr>
        <w:t>Ericsson</w:t>
      </w:r>
      <w:r w:rsidR="0079062C">
        <w:rPr>
          <w:rFonts w:cs="Arial"/>
          <w:bCs/>
          <w:lang w:val="en-US"/>
        </w:rPr>
        <w:t>,</w:t>
      </w:r>
      <w:r w:rsidR="00E5597C">
        <w:rPr>
          <w:bCs/>
        </w:rPr>
        <w:t xml:space="preserve"> </w:t>
      </w:r>
      <w:r w:rsidR="009D6DA8">
        <w:rPr>
          <w:bCs/>
        </w:rPr>
        <w:t>le</w:t>
      </w:r>
      <w:r w:rsidR="001E4F9E">
        <w:rPr>
          <w:bCs/>
        </w:rPr>
        <w:t>d to the revised B</w:t>
      </w:r>
      <w:r w:rsidR="007870FC">
        <w:rPr>
          <w:bCs/>
        </w:rPr>
        <w:t xml:space="preserve">and </w:t>
      </w:r>
      <w:r w:rsidR="001E4F9E">
        <w:rPr>
          <w:bCs/>
        </w:rPr>
        <w:t>12 specification in the 2010 3GPP release</w:t>
      </w:r>
      <w:r w:rsidR="0079062C">
        <w:rPr>
          <w:bCs/>
        </w:rPr>
        <w:t xml:space="preserve"> which </w:t>
      </w:r>
      <w:r w:rsidR="003203FC">
        <w:rPr>
          <w:bCs/>
        </w:rPr>
        <w:t xml:space="preserve">included </w:t>
      </w:r>
      <w:r w:rsidR="005C3E12">
        <w:rPr>
          <w:bCs/>
        </w:rPr>
        <w:t>the aforementioned 1 MHz guard band</w:t>
      </w:r>
      <w:r w:rsidR="001E4F9E">
        <w:rPr>
          <w:bCs/>
        </w:rPr>
        <w:t xml:space="preserve">. </w:t>
      </w:r>
      <w:r w:rsidR="0079062C">
        <w:rPr>
          <w:bCs/>
        </w:rPr>
        <w:t xml:space="preserve"> </w:t>
      </w:r>
      <w:r w:rsidR="001E4F9E">
        <w:rPr>
          <w:bCs/>
        </w:rPr>
        <w:t xml:space="preserve">This industry consensus </w:t>
      </w:r>
      <w:r w:rsidR="00E146F3">
        <w:rPr>
          <w:bCs/>
        </w:rPr>
        <w:t>subsequently</w:t>
      </w:r>
      <w:r w:rsidR="00733EDB" w:rsidRPr="00495566">
        <w:rPr>
          <w:bCs/>
        </w:rPr>
        <w:t xml:space="preserve"> </w:t>
      </w:r>
      <w:r w:rsidR="00BB3265">
        <w:rPr>
          <w:bCs/>
        </w:rPr>
        <w:t>became the basis for</w:t>
      </w:r>
      <w:r w:rsidR="00733EDB" w:rsidRPr="00495566">
        <w:rPr>
          <w:bCs/>
        </w:rPr>
        <w:t xml:space="preserve"> the FCC report and order </w:t>
      </w:r>
      <w:r w:rsidR="005C3E12">
        <w:rPr>
          <w:bCs/>
        </w:rPr>
        <w:t xml:space="preserve">in </w:t>
      </w:r>
      <w:r w:rsidR="00733EDB" w:rsidRPr="00495566">
        <w:rPr>
          <w:bCs/>
        </w:rPr>
        <w:t xml:space="preserve">2013 [3] </w:t>
      </w:r>
      <w:r w:rsidR="001831C5">
        <w:rPr>
          <w:bCs/>
        </w:rPr>
        <w:t>for promoting interoperability in the 700 MHz spectrum</w:t>
      </w:r>
      <w:r w:rsidR="00733EDB" w:rsidRPr="00495566">
        <w:rPr>
          <w:bCs/>
        </w:rPr>
        <w:t>.</w:t>
      </w:r>
    </w:p>
    <w:p w14:paraId="6872E353" w14:textId="5F8E03E1" w:rsidR="00B04648" w:rsidRDefault="005C3E12" w:rsidP="00495566">
      <w:pPr>
        <w:jc w:val="both"/>
        <w:rPr>
          <w:bCs/>
        </w:rPr>
      </w:pPr>
      <w:r>
        <w:rPr>
          <w:bCs/>
        </w:rPr>
        <w:t xml:space="preserve">A </w:t>
      </w:r>
      <w:r w:rsidR="0035047D">
        <w:rPr>
          <w:bCs/>
        </w:rPr>
        <w:t xml:space="preserve">new WI [1] </w:t>
      </w:r>
      <w:r w:rsidR="005A79F9">
        <w:rPr>
          <w:bCs/>
        </w:rPr>
        <w:t xml:space="preserve">now </w:t>
      </w:r>
      <w:r w:rsidR="0035047D">
        <w:rPr>
          <w:bCs/>
        </w:rPr>
        <w:t xml:space="preserve">proposes to </w:t>
      </w:r>
      <w:r w:rsidR="00733EDB">
        <w:rPr>
          <w:bCs/>
        </w:rPr>
        <w:t xml:space="preserve">remove </w:t>
      </w:r>
      <w:r w:rsidR="0035047D">
        <w:rPr>
          <w:bCs/>
        </w:rPr>
        <w:t>this 1</w:t>
      </w:r>
      <w:r>
        <w:rPr>
          <w:bCs/>
        </w:rPr>
        <w:t xml:space="preserve"> </w:t>
      </w:r>
      <w:r w:rsidR="0035047D">
        <w:rPr>
          <w:bCs/>
        </w:rPr>
        <w:t>MHz UL/DL guard band to create a new B12+</w:t>
      </w:r>
      <w:r w:rsidR="00733EDB">
        <w:rPr>
          <w:bCs/>
        </w:rPr>
        <w:t xml:space="preserve"> </w:t>
      </w:r>
      <w:r w:rsidR="00E146F3">
        <w:rPr>
          <w:bCs/>
        </w:rPr>
        <w:t xml:space="preserve">as shown below in </w:t>
      </w:r>
      <w:r w:rsidR="001E4F9E">
        <w:rPr>
          <w:bCs/>
        </w:rPr>
        <w:t>f</w:t>
      </w:r>
      <w:r w:rsidR="00E146F3">
        <w:rPr>
          <w:bCs/>
        </w:rPr>
        <w:t>igure 2-2 (2</w:t>
      </w:r>
      <w:r w:rsidR="00E146F3" w:rsidRPr="00495566">
        <w:rPr>
          <w:bCs/>
          <w:vertAlign w:val="superscript"/>
        </w:rPr>
        <w:t>nd</w:t>
      </w:r>
      <w:r w:rsidR="00E146F3">
        <w:rPr>
          <w:bCs/>
        </w:rPr>
        <w:t xml:space="preserve"> row)</w:t>
      </w:r>
      <w:r w:rsidR="0035047D">
        <w:rPr>
          <w:bCs/>
        </w:rPr>
        <w:t>.</w:t>
      </w:r>
    </w:p>
    <w:p w14:paraId="23783CBC" w14:textId="1F50B663" w:rsidR="007F5E0B" w:rsidRPr="00485218" w:rsidRDefault="007F5E0B" w:rsidP="00495566">
      <w:pPr>
        <w:jc w:val="center"/>
        <w:rPr>
          <w:bCs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73A76C" wp14:editId="1A069B2F">
                <wp:simplePos x="0" y="0"/>
                <wp:positionH relativeFrom="column">
                  <wp:posOffset>378156</wp:posOffset>
                </wp:positionH>
                <wp:positionV relativeFrom="paragraph">
                  <wp:posOffset>328295</wp:posOffset>
                </wp:positionV>
                <wp:extent cx="285750" cy="335915"/>
                <wp:effectExtent l="0" t="0" r="19050" b="2603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359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289F70A9" id="Oval 21" o:spid="_x0000_s1026" style="position:absolute;margin-left:29.8pt;margin-top:25.85pt;width:22.5pt;height:26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" filled="f" strokecolor="red" strokeweight="1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E48897" wp14:editId="24495227">
                <wp:simplePos x="0" y="0"/>
                <wp:positionH relativeFrom="column">
                  <wp:posOffset>3576237</wp:posOffset>
                </wp:positionH>
                <wp:positionV relativeFrom="paragraph">
                  <wp:posOffset>329013</wp:posOffset>
                </wp:positionV>
                <wp:extent cx="286101" cy="336440"/>
                <wp:effectExtent l="0" t="0" r="19050" b="2603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101" cy="33644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130A3DB9" id="Oval 22" o:spid="_x0000_s1026" style="position:absolute;margin-left:281.6pt;margin-top:25.9pt;width:22.5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" filled="f" strokecolor="red" strokeweight="1pt">
                <v:stroke joinstyle="miter"/>
              </v:oval>
            </w:pict>
          </mc:Fallback>
        </mc:AlternateContent>
      </w:r>
      <w:r w:rsidRPr="007F5E0B">
        <w:rPr>
          <w:noProof/>
          <w:lang w:eastAsia="en-GB"/>
        </w:rPr>
        <w:drawing>
          <wp:inline distT="0" distB="0" distL="0" distR="0" wp14:anchorId="48C57CB8" wp14:editId="121CD642">
            <wp:extent cx="6122035" cy="5740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A02C1" w14:textId="041A2428" w:rsidR="00AB5F81" w:rsidRPr="003D59A3" w:rsidRDefault="00AB5F81" w:rsidP="00AB5F81">
      <w:pPr>
        <w:spacing w:after="0"/>
        <w:jc w:val="center"/>
        <w:rPr>
          <w:b/>
          <w:bCs/>
        </w:rPr>
      </w:pPr>
      <w:r>
        <w:rPr>
          <w:b/>
          <w:bCs/>
        </w:rPr>
        <w:t>Figure 2</w:t>
      </w:r>
      <w:r w:rsidRPr="003D59A3">
        <w:rPr>
          <w:b/>
          <w:bCs/>
        </w:rPr>
        <w:t>-</w:t>
      </w:r>
      <w:r w:rsidR="00733EDB">
        <w:rPr>
          <w:b/>
          <w:bCs/>
        </w:rPr>
        <w:t>2: p</w:t>
      </w:r>
      <w:r>
        <w:rPr>
          <w:b/>
          <w:bCs/>
        </w:rPr>
        <w:t>roposed B12+ WI proposal</w:t>
      </w:r>
    </w:p>
    <w:p w14:paraId="5368A856" w14:textId="77777777" w:rsidR="00AB5F81" w:rsidRDefault="00AB5F81" w:rsidP="00AB5F81">
      <w:pPr>
        <w:spacing w:after="0"/>
        <w:jc w:val="both"/>
        <w:rPr>
          <w:bCs/>
        </w:rPr>
      </w:pPr>
    </w:p>
    <w:p w14:paraId="2844E7DD" w14:textId="39536900" w:rsidR="006A0D00" w:rsidRPr="00495566" w:rsidRDefault="00E146F3" w:rsidP="006A0D00">
      <w:pPr>
        <w:jc w:val="both"/>
        <w:rPr>
          <w:lang w:val="en-US"/>
        </w:rPr>
      </w:pPr>
      <w:r>
        <w:rPr>
          <w:bCs/>
        </w:rPr>
        <w:t>Removal of this 1</w:t>
      </w:r>
      <w:r w:rsidR="005C3E12">
        <w:rPr>
          <w:bCs/>
        </w:rPr>
        <w:t xml:space="preserve"> </w:t>
      </w:r>
      <w:r>
        <w:rPr>
          <w:bCs/>
        </w:rPr>
        <w:t xml:space="preserve">MHz guard band </w:t>
      </w:r>
      <w:r w:rsidR="001E4F9E">
        <w:rPr>
          <w:bCs/>
        </w:rPr>
        <w:t>by creating a new B</w:t>
      </w:r>
      <w:r w:rsidR="00B5375C">
        <w:rPr>
          <w:bCs/>
        </w:rPr>
        <w:t xml:space="preserve">and </w:t>
      </w:r>
      <w:r w:rsidR="001E4F9E">
        <w:rPr>
          <w:bCs/>
        </w:rPr>
        <w:t xml:space="preserve">12+ </w:t>
      </w:r>
      <w:r>
        <w:rPr>
          <w:bCs/>
        </w:rPr>
        <w:t xml:space="preserve">will </w:t>
      </w:r>
      <w:r w:rsidR="0050269C">
        <w:rPr>
          <w:bCs/>
        </w:rPr>
        <w:t xml:space="preserve">have </w:t>
      </w:r>
      <w:r w:rsidR="008F58CA">
        <w:rPr>
          <w:bCs/>
        </w:rPr>
        <w:t xml:space="preserve">the </w:t>
      </w:r>
      <w:r w:rsidR="001E4F9E">
        <w:rPr>
          <w:bCs/>
        </w:rPr>
        <w:t>effect</w:t>
      </w:r>
      <w:r w:rsidR="0050269C">
        <w:rPr>
          <w:bCs/>
        </w:rPr>
        <w:t xml:space="preserve"> </w:t>
      </w:r>
      <w:r w:rsidR="001E4F9E">
        <w:rPr>
          <w:bCs/>
        </w:rPr>
        <w:t xml:space="preserve">of reversing this </w:t>
      </w:r>
      <w:r w:rsidR="005C3E12">
        <w:rPr>
          <w:bCs/>
        </w:rPr>
        <w:t xml:space="preserve">earlier </w:t>
      </w:r>
      <w:r>
        <w:rPr>
          <w:bCs/>
        </w:rPr>
        <w:t xml:space="preserve">3GPP </w:t>
      </w:r>
      <w:r w:rsidR="001E4F9E">
        <w:rPr>
          <w:bCs/>
        </w:rPr>
        <w:t>decision</w:t>
      </w:r>
      <w:r w:rsidR="003203FC">
        <w:rPr>
          <w:bCs/>
        </w:rPr>
        <w:t xml:space="preserve"> and </w:t>
      </w:r>
      <w:r w:rsidR="0001190E">
        <w:rPr>
          <w:bCs/>
        </w:rPr>
        <w:t xml:space="preserve">consensus </w:t>
      </w:r>
      <w:r w:rsidR="009D6DA8">
        <w:rPr>
          <w:bCs/>
        </w:rPr>
        <w:t xml:space="preserve">[4] </w:t>
      </w:r>
      <w:r>
        <w:rPr>
          <w:bCs/>
        </w:rPr>
        <w:t>and</w:t>
      </w:r>
      <w:r w:rsidR="001E4F9E">
        <w:rPr>
          <w:bCs/>
        </w:rPr>
        <w:t xml:space="preserve"> will </w:t>
      </w:r>
      <w:r w:rsidR="008F58CA">
        <w:rPr>
          <w:bCs/>
        </w:rPr>
        <w:t xml:space="preserve">also </w:t>
      </w:r>
      <w:r w:rsidR="001E4F9E">
        <w:rPr>
          <w:bCs/>
        </w:rPr>
        <w:t xml:space="preserve">have </w:t>
      </w:r>
      <w:r w:rsidR="00636938">
        <w:rPr>
          <w:bCs/>
        </w:rPr>
        <w:t xml:space="preserve">technical </w:t>
      </w:r>
      <w:r w:rsidR="001E4F9E">
        <w:rPr>
          <w:bCs/>
        </w:rPr>
        <w:t xml:space="preserve">impacts for stakeholders for the </w:t>
      </w:r>
      <w:r w:rsidR="005C3E12">
        <w:rPr>
          <w:bCs/>
        </w:rPr>
        <w:t xml:space="preserve">US </w:t>
      </w:r>
      <w:r w:rsidR="005C3E12" w:rsidRPr="00A105F2">
        <w:rPr>
          <w:bCs/>
        </w:rPr>
        <w:t xml:space="preserve">lower 700MHz </w:t>
      </w:r>
      <w:r w:rsidR="001E4F9E">
        <w:rPr>
          <w:bCs/>
        </w:rPr>
        <w:t xml:space="preserve">spectrum. </w:t>
      </w:r>
      <w:r>
        <w:rPr>
          <w:lang w:val="en-US"/>
        </w:rPr>
        <w:t xml:space="preserve">The main areas </w:t>
      </w:r>
      <w:r w:rsidR="00E457A9">
        <w:rPr>
          <w:lang w:val="en-US"/>
        </w:rPr>
        <w:t>of concerns</w:t>
      </w:r>
      <w:r w:rsidR="000B59E1">
        <w:rPr>
          <w:lang w:val="en-US"/>
        </w:rPr>
        <w:t xml:space="preserve"> are:</w:t>
      </w:r>
    </w:p>
    <w:p w14:paraId="60BE164C" w14:textId="79A23484" w:rsidR="00FD7191" w:rsidRPr="00495566" w:rsidRDefault="00FD7191" w:rsidP="00495566">
      <w:pPr>
        <w:pStyle w:val="ListParagraph"/>
        <w:numPr>
          <w:ilvl w:val="0"/>
          <w:numId w:val="38"/>
        </w:numPr>
        <w:jc w:val="both"/>
        <w:rPr>
          <w:sz w:val="20"/>
          <w:szCs w:val="20"/>
          <w:lang w:val="en-US"/>
        </w:rPr>
      </w:pPr>
      <w:r w:rsidRPr="00495566">
        <w:rPr>
          <w:sz w:val="20"/>
          <w:szCs w:val="20"/>
          <w:lang w:val="en-US"/>
        </w:rPr>
        <w:t>FCC and 3GPP band classes</w:t>
      </w:r>
    </w:p>
    <w:p w14:paraId="3F97961E" w14:textId="0D031D44" w:rsidR="00FD7191" w:rsidRPr="00495566" w:rsidRDefault="00FD7191" w:rsidP="00495566">
      <w:pPr>
        <w:pStyle w:val="ListParagraph"/>
        <w:numPr>
          <w:ilvl w:val="0"/>
          <w:numId w:val="38"/>
        </w:numPr>
        <w:jc w:val="both"/>
        <w:rPr>
          <w:sz w:val="20"/>
          <w:szCs w:val="20"/>
          <w:lang w:val="en-US"/>
        </w:rPr>
      </w:pPr>
      <w:r w:rsidRPr="00495566">
        <w:rPr>
          <w:sz w:val="20"/>
          <w:szCs w:val="20"/>
          <w:lang w:val="en-US"/>
        </w:rPr>
        <w:lastRenderedPageBreak/>
        <w:t>Channel 51</w:t>
      </w:r>
      <w:r w:rsidR="00594840">
        <w:rPr>
          <w:sz w:val="20"/>
          <w:szCs w:val="20"/>
          <w:lang w:val="en-US"/>
        </w:rPr>
        <w:t xml:space="preserve"> and </w:t>
      </w:r>
      <w:r w:rsidR="007E05B7">
        <w:rPr>
          <w:sz w:val="20"/>
          <w:szCs w:val="20"/>
          <w:lang w:val="en-US"/>
        </w:rPr>
        <w:t>US 600</w:t>
      </w:r>
      <w:r w:rsidR="00FF01E8">
        <w:rPr>
          <w:sz w:val="20"/>
          <w:szCs w:val="20"/>
          <w:lang w:val="en-US"/>
        </w:rPr>
        <w:t xml:space="preserve"> </w:t>
      </w:r>
      <w:r w:rsidR="007E05B7">
        <w:rPr>
          <w:sz w:val="20"/>
          <w:szCs w:val="20"/>
          <w:lang w:val="en-US"/>
        </w:rPr>
        <w:t>MHz Band</w:t>
      </w:r>
    </w:p>
    <w:p w14:paraId="7CFEE4C3" w14:textId="5B5D5A9D" w:rsidR="00FD7191" w:rsidRDefault="00FD7191" w:rsidP="00495566">
      <w:pPr>
        <w:pStyle w:val="ListParagraph"/>
        <w:numPr>
          <w:ilvl w:val="0"/>
          <w:numId w:val="38"/>
        </w:numPr>
        <w:rPr>
          <w:sz w:val="20"/>
          <w:szCs w:val="20"/>
          <w:lang w:val="en-US"/>
        </w:rPr>
      </w:pPr>
      <w:r w:rsidRPr="00495566">
        <w:rPr>
          <w:sz w:val="20"/>
          <w:szCs w:val="20"/>
          <w:lang w:val="en-US"/>
        </w:rPr>
        <w:t>B29 (D/E block)</w:t>
      </w:r>
    </w:p>
    <w:p w14:paraId="5E718659" w14:textId="1EC3E3FC" w:rsidR="00CA6046" w:rsidRPr="00495566" w:rsidRDefault="00CA6046" w:rsidP="00495566">
      <w:pPr>
        <w:pStyle w:val="ListParagraph"/>
        <w:numPr>
          <w:ilvl w:val="0"/>
          <w:numId w:val="38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Interoperability </w:t>
      </w:r>
    </w:p>
    <w:p w14:paraId="10730A6E" w14:textId="4083A890" w:rsidR="006612F0" w:rsidRPr="00B5375C" w:rsidRDefault="006612F0" w:rsidP="00E644CD">
      <w:pPr>
        <w:pStyle w:val="ListParagraph"/>
        <w:rPr>
          <w:rFonts w:ascii="Arial" w:hAnsi="Arial"/>
          <w:sz w:val="20"/>
          <w:szCs w:val="20"/>
        </w:rPr>
      </w:pPr>
    </w:p>
    <w:p w14:paraId="2CF11177" w14:textId="3F166613" w:rsidR="006A0D00" w:rsidRDefault="006A0D00" w:rsidP="00485218">
      <w:pPr>
        <w:pStyle w:val="Heading2"/>
        <w:ind w:hanging="850"/>
        <w:rPr>
          <w:lang w:val="en-US"/>
        </w:rPr>
      </w:pPr>
      <w:r>
        <w:rPr>
          <w:lang w:val="en-US"/>
        </w:rPr>
        <w:t xml:space="preserve">2.1 </w:t>
      </w:r>
      <w:r>
        <w:rPr>
          <w:lang w:val="en-US"/>
        </w:rPr>
        <w:tab/>
        <w:t xml:space="preserve">FCC </w:t>
      </w:r>
      <w:r w:rsidR="007139D4">
        <w:rPr>
          <w:lang w:val="en-US"/>
        </w:rPr>
        <w:t>and 3GPP band classes</w:t>
      </w:r>
    </w:p>
    <w:p w14:paraId="7B15D854" w14:textId="73F72B81" w:rsidR="00317C3F" w:rsidRDefault="006A0D00" w:rsidP="00485218">
      <w:pPr>
        <w:spacing w:before="240"/>
        <w:jc w:val="both"/>
        <w:rPr>
          <w:lang w:val="en-US"/>
        </w:rPr>
      </w:pPr>
      <w:r>
        <w:rPr>
          <w:lang w:val="en-US"/>
        </w:rPr>
        <w:t xml:space="preserve">The </w:t>
      </w:r>
      <w:r w:rsidR="007139D4">
        <w:rPr>
          <w:lang w:val="en-US"/>
        </w:rPr>
        <w:t xml:space="preserve">700MHz </w:t>
      </w:r>
      <w:r w:rsidR="00317C3F">
        <w:rPr>
          <w:lang w:val="en-US"/>
        </w:rPr>
        <w:t xml:space="preserve">band plan in </w:t>
      </w:r>
      <w:r w:rsidR="003203FC">
        <w:rPr>
          <w:lang w:val="en-US"/>
        </w:rPr>
        <w:t xml:space="preserve">the </w:t>
      </w:r>
      <w:r w:rsidR="00317C3F">
        <w:rPr>
          <w:lang w:val="en-US"/>
        </w:rPr>
        <w:t xml:space="preserve">FCC report </w:t>
      </w:r>
      <w:r w:rsidR="00FC1E4F">
        <w:rPr>
          <w:lang w:val="en-US"/>
        </w:rPr>
        <w:t>and order 13-136</w:t>
      </w:r>
      <w:r w:rsidR="003203FC">
        <w:rPr>
          <w:lang w:val="en-US"/>
        </w:rPr>
        <w:t>,</w:t>
      </w:r>
      <w:r w:rsidR="0029471E">
        <w:rPr>
          <w:lang w:val="en-US"/>
        </w:rPr>
        <w:t xml:space="preserve"> adopted </w:t>
      </w:r>
      <w:r w:rsidR="0050269C">
        <w:rPr>
          <w:lang w:val="en-US"/>
        </w:rPr>
        <w:t xml:space="preserve">in </w:t>
      </w:r>
      <w:r w:rsidR="0029471E">
        <w:rPr>
          <w:lang w:val="en-US"/>
        </w:rPr>
        <w:t>October 2013</w:t>
      </w:r>
      <w:r w:rsidR="00FC1E4F">
        <w:rPr>
          <w:lang w:val="en-US"/>
        </w:rPr>
        <w:t xml:space="preserve"> [</w:t>
      </w:r>
      <w:r w:rsidR="0029471E">
        <w:rPr>
          <w:lang w:val="en-US"/>
        </w:rPr>
        <w:t>3</w:t>
      </w:r>
      <w:r w:rsidR="00FC1E4F">
        <w:rPr>
          <w:lang w:val="en-US"/>
        </w:rPr>
        <w:t>]</w:t>
      </w:r>
      <w:r w:rsidR="003203FC">
        <w:rPr>
          <w:lang w:val="en-US"/>
        </w:rPr>
        <w:t>,</w:t>
      </w:r>
      <w:r w:rsidR="00FC1E4F">
        <w:rPr>
          <w:lang w:val="en-US"/>
        </w:rPr>
        <w:t xml:space="preserve"> </w:t>
      </w:r>
      <w:r w:rsidR="007F5E0B">
        <w:rPr>
          <w:bCs/>
        </w:rPr>
        <w:t xml:space="preserve">is </w:t>
      </w:r>
      <w:r w:rsidR="00FC1E4F">
        <w:rPr>
          <w:bCs/>
        </w:rPr>
        <w:t>shown below in Figure 2.1-1</w:t>
      </w:r>
      <w:r w:rsidR="00594840">
        <w:rPr>
          <w:bCs/>
        </w:rPr>
        <w:t xml:space="preserve"> </w:t>
      </w:r>
      <w:r w:rsidR="0050269C">
        <w:rPr>
          <w:bCs/>
        </w:rPr>
        <w:t xml:space="preserve">and shows </w:t>
      </w:r>
      <w:r w:rsidR="0050269C">
        <w:rPr>
          <w:lang w:val="en-US"/>
        </w:rPr>
        <w:t xml:space="preserve">alignment </w:t>
      </w:r>
      <w:r>
        <w:rPr>
          <w:lang w:val="en-US"/>
        </w:rPr>
        <w:t xml:space="preserve">with the </w:t>
      </w:r>
      <w:r w:rsidR="0001190E">
        <w:rPr>
          <w:lang w:val="en-US"/>
        </w:rPr>
        <w:t xml:space="preserve">current </w:t>
      </w:r>
      <w:r w:rsidR="00317C3F">
        <w:rPr>
          <w:lang w:val="en-US"/>
        </w:rPr>
        <w:t>B</w:t>
      </w:r>
      <w:r w:rsidR="004D0834">
        <w:rPr>
          <w:lang w:val="en-US"/>
        </w:rPr>
        <w:t xml:space="preserve">and </w:t>
      </w:r>
      <w:r w:rsidR="00317C3F">
        <w:rPr>
          <w:lang w:val="en-US"/>
        </w:rPr>
        <w:t xml:space="preserve">12 </w:t>
      </w:r>
      <w:r w:rsidR="0050269C">
        <w:rPr>
          <w:lang w:val="en-US"/>
        </w:rPr>
        <w:t xml:space="preserve">operating frequency range </w:t>
      </w:r>
      <w:r w:rsidR="00317C3F">
        <w:rPr>
          <w:lang w:val="en-US"/>
        </w:rPr>
        <w:t>(</w:t>
      </w:r>
      <w:r w:rsidR="00317C3F">
        <w:rPr>
          <w:bCs/>
        </w:rPr>
        <w:t>i.e. 1</w:t>
      </w:r>
      <w:r w:rsidR="004D0834">
        <w:rPr>
          <w:bCs/>
        </w:rPr>
        <w:t xml:space="preserve"> </w:t>
      </w:r>
      <w:r w:rsidR="00317C3F">
        <w:rPr>
          <w:bCs/>
        </w:rPr>
        <w:t xml:space="preserve">MHz guard </w:t>
      </w:r>
      <w:r w:rsidR="00594840">
        <w:rPr>
          <w:bCs/>
        </w:rPr>
        <w:t xml:space="preserve">band </w:t>
      </w:r>
      <w:r w:rsidR="004D0834">
        <w:rPr>
          <w:bCs/>
        </w:rPr>
        <w:t>within</w:t>
      </w:r>
      <w:r w:rsidR="00B04648">
        <w:rPr>
          <w:bCs/>
        </w:rPr>
        <w:t xml:space="preserve"> A</w:t>
      </w:r>
      <w:r w:rsidR="004D0834">
        <w:rPr>
          <w:bCs/>
        </w:rPr>
        <w:t xml:space="preserve"> block</w:t>
      </w:r>
      <w:r w:rsidR="00317C3F">
        <w:rPr>
          <w:bCs/>
        </w:rPr>
        <w:t>)</w:t>
      </w:r>
      <w:r>
        <w:rPr>
          <w:bCs/>
        </w:rPr>
        <w:t xml:space="preserve"> </w:t>
      </w:r>
      <w:r w:rsidR="003203FC">
        <w:rPr>
          <w:bCs/>
        </w:rPr>
        <w:t xml:space="preserve">as </w:t>
      </w:r>
      <w:r w:rsidR="007F5E0B">
        <w:rPr>
          <w:bCs/>
        </w:rPr>
        <w:t>highlighted with the red arrows</w:t>
      </w:r>
      <w:r w:rsidR="004D0834">
        <w:rPr>
          <w:bCs/>
        </w:rPr>
        <w:t>:</w:t>
      </w:r>
    </w:p>
    <w:p w14:paraId="56705D4A" w14:textId="08797633" w:rsidR="00317C3F" w:rsidRDefault="00C854E4" w:rsidP="00485218">
      <w:pPr>
        <w:jc w:val="center"/>
        <w:rPr>
          <w:lang w:val="en-US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6B848F6" wp14:editId="77B52134">
                <wp:simplePos x="0" y="0"/>
                <wp:positionH relativeFrom="column">
                  <wp:posOffset>2954048</wp:posOffset>
                </wp:positionH>
                <wp:positionV relativeFrom="paragraph">
                  <wp:posOffset>221698</wp:posOffset>
                </wp:positionV>
                <wp:extent cx="1184744" cy="0"/>
                <wp:effectExtent l="0" t="19050" r="349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4744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02C505C" id="Straight Connector 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6pt,17.45pt" to="325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" strokecolor="red" strokeweight="2.25pt">
                <v:stroke joinstyle="miter"/>
              </v:line>
            </w:pict>
          </mc:Fallback>
        </mc:AlternateContent>
      </w:r>
      <w:r w:rsidR="007F5E0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7E532" wp14:editId="47BAF3C6">
                <wp:simplePos x="0" y="0"/>
                <wp:positionH relativeFrom="column">
                  <wp:posOffset>186690</wp:posOffset>
                </wp:positionH>
                <wp:positionV relativeFrom="paragraph">
                  <wp:posOffset>224458</wp:posOffset>
                </wp:positionV>
                <wp:extent cx="707666" cy="326003"/>
                <wp:effectExtent l="19050" t="19050" r="54610" b="5524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666" cy="326003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38215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14.7pt;margin-top:17.65pt;width:55.7pt;height:25.6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" strokecolor="red" strokeweight="2.25pt">
                <v:stroke endarrow="block" joinstyle="miter"/>
              </v:shape>
            </w:pict>
          </mc:Fallback>
        </mc:AlternateContent>
      </w:r>
      <w:r w:rsidR="007F5E0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8A6F89" wp14:editId="382A4A88">
                <wp:simplePos x="0" y="0"/>
                <wp:positionH relativeFrom="column">
                  <wp:posOffset>1380711</wp:posOffset>
                </wp:positionH>
                <wp:positionV relativeFrom="paragraph">
                  <wp:posOffset>225784</wp:posOffset>
                </wp:positionV>
                <wp:extent cx="707666" cy="326003"/>
                <wp:effectExtent l="19050" t="19050" r="54610" b="5524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666" cy="326003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78EB06" id="Straight Arrow Connector 29" o:spid="_x0000_s1026" type="#_x0000_t32" style="position:absolute;margin-left:108.7pt;margin-top:17.8pt;width:55.7pt;height:25.6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" strokecolor="red" strokeweight="3pt">
                <v:stroke endarrow="block" joinstyle="miter"/>
              </v:shape>
            </w:pict>
          </mc:Fallback>
        </mc:AlternateContent>
      </w:r>
      <w:r w:rsidR="00317C3F">
        <w:rPr>
          <w:noProof/>
          <w:lang w:eastAsia="en-GB"/>
        </w:rPr>
        <w:drawing>
          <wp:inline distT="0" distB="0" distL="0" distR="0" wp14:anchorId="73E84BDC" wp14:editId="59915778">
            <wp:extent cx="5137935" cy="1962764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colorTemperature colorTemp="88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0771" cy="1971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7172F" w14:textId="0740F866" w:rsidR="00FC1E4F" w:rsidRPr="00485218" w:rsidRDefault="00FC1E4F" w:rsidP="00485218">
      <w:pPr>
        <w:jc w:val="center"/>
        <w:rPr>
          <w:b/>
          <w:lang w:val="en-US"/>
        </w:rPr>
      </w:pPr>
      <w:r w:rsidRPr="00485218">
        <w:rPr>
          <w:b/>
          <w:bCs/>
        </w:rPr>
        <w:t>Figure 2.1-1</w:t>
      </w:r>
      <w:r w:rsidR="00467CFB">
        <w:rPr>
          <w:b/>
          <w:bCs/>
        </w:rPr>
        <w:t xml:space="preserve">: </w:t>
      </w:r>
      <w:r w:rsidR="00C854E4">
        <w:rPr>
          <w:b/>
          <w:bCs/>
        </w:rPr>
        <w:t>700MHz band and 3GPP Band Classes</w:t>
      </w:r>
      <w:r>
        <w:rPr>
          <w:b/>
          <w:bCs/>
        </w:rPr>
        <w:t xml:space="preserve"> from FCC report and order [</w:t>
      </w:r>
      <w:r w:rsidR="00C854E4">
        <w:rPr>
          <w:b/>
          <w:bCs/>
        </w:rPr>
        <w:t>3</w:t>
      </w:r>
      <w:r>
        <w:rPr>
          <w:b/>
          <w:bCs/>
        </w:rPr>
        <w:t xml:space="preserve">] </w:t>
      </w:r>
    </w:p>
    <w:p w14:paraId="26D26A58" w14:textId="6E87E15C" w:rsidR="004B16BA" w:rsidRDefault="007F5E0B" w:rsidP="00485218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317C3F">
        <w:rPr>
          <w:lang w:val="en-US"/>
        </w:rPr>
        <w:t>FCC order [</w:t>
      </w:r>
      <w:r w:rsidR="009A07B8">
        <w:rPr>
          <w:lang w:val="en-US"/>
        </w:rPr>
        <w:t>3</w:t>
      </w:r>
      <w:r w:rsidR="0001190E">
        <w:rPr>
          <w:lang w:val="en-US"/>
        </w:rPr>
        <w:t xml:space="preserve">] assumes there is </w:t>
      </w:r>
      <w:r w:rsidR="003203FC">
        <w:rPr>
          <w:lang w:val="en-US"/>
        </w:rPr>
        <w:t xml:space="preserve">a </w:t>
      </w:r>
      <w:r w:rsidR="00317C3F">
        <w:rPr>
          <w:lang w:val="en-US"/>
        </w:rPr>
        <w:t>1</w:t>
      </w:r>
      <w:r w:rsidR="00C246E3">
        <w:rPr>
          <w:lang w:val="en-US"/>
        </w:rPr>
        <w:t xml:space="preserve"> </w:t>
      </w:r>
      <w:r w:rsidR="00317C3F">
        <w:rPr>
          <w:lang w:val="en-US"/>
        </w:rPr>
        <w:t>MHz gap between E block and B</w:t>
      </w:r>
      <w:r w:rsidR="00C246E3">
        <w:rPr>
          <w:lang w:val="en-US"/>
        </w:rPr>
        <w:t xml:space="preserve">and </w:t>
      </w:r>
      <w:r w:rsidR="00317C3F">
        <w:rPr>
          <w:lang w:val="en-US"/>
        </w:rPr>
        <w:t xml:space="preserve">12 </w:t>
      </w:r>
      <w:r w:rsidR="005A0CAA">
        <w:rPr>
          <w:lang w:val="en-US"/>
        </w:rPr>
        <w:t xml:space="preserve">in </w:t>
      </w:r>
      <w:r w:rsidR="002076C0">
        <w:t>¶</w:t>
      </w:r>
      <w:r w:rsidR="0050269C">
        <w:rPr>
          <w:lang w:val="en-US"/>
        </w:rPr>
        <w:t xml:space="preserve">1 </w:t>
      </w:r>
      <w:r w:rsidR="001E4F9E">
        <w:rPr>
          <w:lang w:val="en-US"/>
        </w:rPr>
        <w:t xml:space="preserve">since this refers </w:t>
      </w:r>
      <w:r w:rsidR="006772A9">
        <w:rPr>
          <w:lang w:val="en-US"/>
        </w:rPr>
        <w:t>to an i</w:t>
      </w:r>
      <w:r w:rsidR="001E4F9E">
        <w:rPr>
          <w:lang w:val="en-US"/>
        </w:rPr>
        <w:t>ndustry solution</w:t>
      </w:r>
      <w:r w:rsidR="003203FC">
        <w:rPr>
          <w:lang w:val="en-US"/>
        </w:rPr>
        <w:t>,</w:t>
      </w:r>
      <w:r w:rsidR="001E4F9E">
        <w:rPr>
          <w:lang w:val="en-US"/>
        </w:rPr>
        <w:t xml:space="preserve"> i.e.</w:t>
      </w:r>
      <w:r w:rsidR="003203FC">
        <w:rPr>
          <w:lang w:val="en-US"/>
        </w:rPr>
        <w:t>,</w:t>
      </w:r>
      <w:r w:rsidR="001E4F9E">
        <w:rPr>
          <w:lang w:val="en-US"/>
        </w:rPr>
        <w:t xml:space="preserve"> the recently agreed 3GPP </w:t>
      </w:r>
      <w:r w:rsidR="00C854E4">
        <w:rPr>
          <w:lang w:val="en-US"/>
        </w:rPr>
        <w:t>band classes</w:t>
      </w:r>
      <w:r w:rsidR="00E5597C">
        <w:rPr>
          <w:lang w:val="en-US"/>
        </w:rPr>
        <w:t xml:space="preserve"> in 2010</w:t>
      </w:r>
      <w:r w:rsidR="00DB7E06">
        <w:rPr>
          <w:lang w:val="en-US"/>
        </w:rPr>
        <w:t>:</w:t>
      </w:r>
      <w:r w:rsidR="001E4F9E">
        <w:rPr>
          <w:lang w:val="en-US"/>
        </w:rPr>
        <w:t xml:space="preserve"> </w:t>
      </w:r>
    </w:p>
    <w:p w14:paraId="13D36299" w14:textId="034135A6" w:rsidR="004B16BA" w:rsidRDefault="004B16BA" w:rsidP="00485218">
      <w:pPr>
        <w:jc w:val="both"/>
        <w:rPr>
          <w:lang w:val="en-US"/>
        </w:rPr>
      </w:pPr>
      <w:r>
        <w:rPr>
          <w:noProof/>
          <w:lang w:eastAsia="en-GB"/>
        </w:rPr>
        <w:drawing>
          <wp:inline distT="0" distB="0" distL="0" distR="0" wp14:anchorId="01D921DD" wp14:editId="4B21955F">
            <wp:extent cx="5881370" cy="454660"/>
            <wp:effectExtent l="0" t="0" r="508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8557" cy="46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114EF" w14:textId="3392A85E" w:rsidR="007335B7" w:rsidRPr="00495566" w:rsidRDefault="006A0D00">
      <w:pPr>
        <w:pStyle w:val="Heading2"/>
        <w:ind w:hanging="850"/>
        <w:rPr>
          <w:lang w:val="en-US"/>
        </w:rPr>
      </w:pPr>
      <w:r>
        <w:rPr>
          <w:lang w:val="en-US"/>
        </w:rPr>
        <w:t xml:space="preserve">2.2 </w:t>
      </w:r>
      <w:r>
        <w:rPr>
          <w:lang w:val="en-US"/>
        </w:rPr>
        <w:tab/>
        <w:t xml:space="preserve">Channel 51 </w:t>
      </w:r>
      <w:r w:rsidR="00594840">
        <w:rPr>
          <w:lang w:val="en-US"/>
        </w:rPr>
        <w:t xml:space="preserve">and the </w:t>
      </w:r>
      <w:r w:rsidR="00DB7E06">
        <w:rPr>
          <w:lang w:val="en-US"/>
        </w:rPr>
        <w:t>US 600 MHz Band</w:t>
      </w:r>
    </w:p>
    <w:p w14:paraId="41705248" w14:textId="74CD18EA" w:rsidR="004B335E" w:rsidRDefault="00DB7E06" w:rsidP="0050269C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Band 12+ </w:t>
      </w:r>
      <w:r w:rsidR="00F96CAD" w:rsidRPr="0050269C">
        <w:rPr>
          <w:sz w:val="20"/>
          <w:szCs w:val="20"/>
          <w:lang w:val="en-US"/>
        </w:rPr>
        <w:t xml:space="preserve">WI proposal [1] </w:t>
      </w:r>
      <w:r w:rsidR="00D457E2" w:rsidRPr="0050269C">
        <w:rPr>
          <w:sz w:val="20"/>
          <w:szCs w:val="20"/>
          <w:lang w:val="en-US"/>
        </w:rPr>
        <w:t xml:space="preserve">mentions </w:t>
      </w:r>
      <w:r w:rsidR="00F96CAD" w:rsidRPr="0050269C">
        <w:rPr>
          <w:sz w:val="20"/>
          <w:szCs w:val="20"/>
          <w:lang w:val="en-US"/>
        </w:rPr>
        <w:t xml:space="preserve">CH51 </w:t>
      </w:r>
      <w:r w:rsidR="009A07B8" w:rsidRPr="0050269C">
        <w:rPr>
          <w:sz w:val="20"/>
          <w:szCs w:val="20"/>
          <w:lang w:val="en-US"/>
        </w:rPr>
        <w:t xml:space="preserve">(DTV) </w:t>
      </w:r>
      <w:r w:rsidR="00F96CAD" w:rsidRPr="0050269C">
        <w:rPr>
          <w:sz w:val="20"/>
          <w:szCs w:val="20"/>
          <w:lang w:val="en-US"/>
        </w:rPr>
        <w:t>as a reason why</w:t>
      </w:r>
      <w:r w:rsidR="00594840" w:rsidRPr="0050269C">
        <w:rPr>
          <w:sz w:val="20"/>
          <w:szCs w:val="20"/>
          <w:lang w:val="en-US"/>
        </w:rPr>
        <w:t xml:space="preserve"> the</w:t>
      </w:r>
      <w:r w:rsidR="00F96CAD" w:rsidRPr="0050269C">
        <w:rPr>
          <w:sz w:val="20"/>
          <w:szCs w:val="20"/>
          <w:lang w:val="en-US"/>
        </w:rPr>
        <w:t xml:space="preserve"> 1</w:t>
      </w:r>
      <w:r>
        <w:rPr>
          <w:sz w:val="20"/>
          <w:szCs w:val="20"/>
          <w:lang w:val="en-US"/>
        </w:rPr>
        <w:t xml:space="preserve"> </w:t>
      </w:r>
      <w:r w:rsidR="00F96CAD" w:rsidRPr="0050269C">
        <w:rPr>
          <w:sz w:val="20"/>
          <w:szCs w:val="20"/>
          <w:lang w:val="en-US"/>
        </w:rPr>
        <w:t>MHz guard band was introduced when B</w:t>
      </w:r>
      <w:r>
        <w:rPr>
          <w:sz w:val="20"/>
          <w:szCs w:val="20"/>
          <w:lang w:val="en-US"/>
        </w:rPr>
        <w:t xml:space="preserve">and </w:t>
      </w:r>
      <w:r w:rsidR="00F96CAD" w:rsidRPr="0050269C">
        <w:rPr>
          <w:sz w:val="20"/>
          <w:szCs w:val="20"/>
          <w:lang w:val="en-US"/>
        </w:rPr>
        <w:t>12 was specified in 3GPP.</w:t>
      </w:r>
      <w:r w:rsidR="00D457E2" w:rsidRPr="0050269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 </w:t>
      </w:r>
      <w:r w:rsidR="00E5597C">
        <w:rPr>
          <w:sz w:val="20"/>
          <w:szCs w:val="20"/>
          <w:lang w:val="en-US"/>
        </w:rPr>
        <w:t>I</w:t>
      </w:r>
      <w:r w:rsidR="004B16BA" w:rsidRPr="0050269C">
        <w:rPr>
          <w:sz w:val="20"/>
          <w:szCs w:val="20"/>
          <w:lang w:val="en-US"/>
        </w:rPr>
        <w:t xml:space="preserve">t is correct that Channel 51 (DTV) </w:t>
      </w:r>
      <w:r w:rsidR="006772A9">
        <w:rPr>
          <w:sz w:val="20"/>
          <w:szCs w:val="20"/>
          <w:lang w:val="en-US"/>
        </w:rPr>
        <w:t>no longer</w:t>
      </w:r>
      <w:r w:rsidR="004B16BA" w:rsidRPr="0050269C">
        <w:rPr>
          <w:sz w:val="20"/>
          <w:szCs w:val="20"/>
          <w:lang w:val="en-US"/>
        </w:rPr>
        <w:t xml:space="preserve"> represent</w:t>
      </w:r>
      <w:r w:rsidR="009D6DA8">
        <w:rPr>
          <w:sz w:val="20"/>
          <w:szCs w:val="20"/>
          <w:lang w:val="en-US"/>
        </w:rPr>
        <w:t>s</w:t>
      </w:r>
      <w:r w:rsidR="004B16BA" w:rsidRPr="0050269C">
        <w:rPr>
          <w:sz w:val="20"/>
          <w:szCs w:val="20"/>
          <w:lang w:val="en-US"/>
        </w:rPr>
        <w:t xml:space="preserve"> a</w:t>
      </w:r>
      <w:r w:rsidR="006772A9">
        <w:rPr>
          <w:sz w:val="20"/>
          <w:szCs w:val="20"/>
          <w:lang w:val="en-US"/>
        </w:rPr>
        <w:t>n</w:t>
      </w:r>
      <w:r w:rsidR="004B16BA" w:rsidRPr="0050269C">
        <w:rPr>
          <w:sz w:val="20"/>
          <w:szCs w:val="20"/>
          <w:lang w:val="en-US"/>
        </w:rPr>
        <w:t xml:space="preserve"> </w:t>
      </w:r>
      <w:r w:rsidR="006772A9">
        <w:rPr>
          <w:sz w:val="20"/>
          <w:szCs w:val="20"/>
          <w:lang w:val="en-US"/>
        </w:rPr>
        <w:t>interference</w:t>
      </w:r>
      <w:r w:rsidR="0050269C">
        <w:rPr>
          <w:sz w:val="20"/>
          <w:szCs w:val="20"/>
          <w:lang w:val="en-US"/>
        </w:rPr>
        <w:t xml:space="preserve"> issue</w:t>
      </w:r>
      <w:r w:rsidR="004B16BA" w:rsidRPr="0050269C">
        <w:rPr>
          <w:sz w:val="20"/>
          <w:szCs w:val="20"/>
          <w:lang w:val="en-US"/>
        </w:rPr>
        <w:t xml:space="preserve"> </w:t>
      </w:r>
      <w:r w:rsidR="006772A9">
        <w:rPr>
          <w:sz w:val="20"/>
          <w:szCs w:val="20"/>
          <w:lang w:val="en-US"/>
        </w:rPr>
        <w:t>due to planned</w:t>
      </w:r>
      <w:r w:rsidR="009245A4">
        <w:rPr>
          <w:sz w:val="20"/>
          <w:szCs w:val="20"/>
          <w:lang w:val="en-US"/>
        </w:rPr>
        <w:t xml:space="preserve"> </w:t>
      </w:r>
      <w:r w:rsidR="00F012C2">
        <w:rPr>
          <w:sz w:val="20"/>
          <w:szCs w:val="20"/>
          <w:lang w:val="en-US"/>
        </w:rPr>
        <w:t>re-positioning</w:t>
      </w:r>
      <w:r w:rsidR="009D6DA8">
        <w:rPr>
          <w:sz w:val="20"/>
          <w:szCs w:val="20"/>
          <w:lang w:val="en-US"/>
        </w:rPr>
        <w:t xml:space="preserve"> </w:t>
      </w:r>
      <w:r w:rsidR="006772A9">
        <w:rPr>
          <w:sz w:val="20"/>
          <w:szCs w:val="20"/>
          <w:lang w:val="en-US"/>
        </w:rPr>
        <w:t xml:space="preserve">of the </w:t>
      </w:r>
      <w:r w:rsidR="004B16BA" w:rsidRPr="0050269C">
        <w:rPr>
          <w:sz w:val="20"/>
          <w:szCs w:val="20"/>
          <w:lang w:val="en-US"/>
        </w:rPr>
        <w:t xml:space="preserve">TV stations </w:t>
      </w:r>
      <w:r w:rsidR="006772A9">
        <w:rPr>
          <w:sz w:val="20"/>
          <w:szCs w:val="20"/>
          <w:lang w:val="en-US"/>
        </w:rPr>
        <w:t xml:space="preserve">as part of </w:t>
      </w:r>
      <w:r>
        <w:rPr>
          <w:sz w:val="20"/>
          <w:szCs w:val="20"/>
          <w:lang w:val="en-US"/>
        </w:rPr>
        <w:t xml:space="preserve">implementing </w:t>
      </w:r>
      <w:r w:rsidR="006772A9">
        <w:rPr>
          <w:sz w:val="20"/>
          <w:szCs w:val="20"/>
          <w:lang w:val="en-US"/>
        </w:rPr>
        <w:t>the</w:t>
      </w:r>
      <w:r w:rsidR="004B16BA" w:rsidRPr="0050269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US </w:t>
      </w:r>
      <w:r w:rsidR="004B16BA" w:rsidRPr="0050269C">
        <w:rPr>
          <w:sz w:val="20"/>
          <w:szCs w:val="20"/>
          <w:lang w:val="en-US"/>
        </w:rPr>
        <w:t xml:space="preserve">600MHz </w:t>
      </w:r>
      <w:r>
        <w:rPr>
          <w:sz w:val="20"/>
          <w:szCs w:val="20"/>
          <w:lang w:val="en-US"/>
        </w:rPr>
        <w:t>band plan</w:t>
      </w:r>
      <w:r w:rsidR="004B16BA" w:rsidRPr="0050269C">
        <w:rPr>
          <w:sz w:val="20"/>
          <w:szCs w:val="20"/>
          <w:lang w:val="en-US"/>
        </w:rPr>
        <w:t xml:space="preserve"> </w:t>
      </w:r>
      <w:r w:rsidR="00395E6F" w:rsidRPr="0050269C">
        <w:rPr>
          <w:sz w:val="20"/>
          <w:szCs w:val="20"/>
          <w:lang w:val="en-US"/>
        </w:rPr>
        <w:t>(</w:t>
      </w:r>
      <w:r>
        <w:rPr>
          <w:sz w:val="20"/>
          <w:szCs w:val="20"/>
          <w:lang w:val="en-US"/>
        </w:rPr>
        <w:t>Band 71</w:t>
      </w:r>
      <w:r w:rsidR="00395E6F" w:rsidRPr="0050269C">
        <w:rPr>
          <w:sz w:val="20"/>
          <w:szCs w:val="20"/>
          <w:lang w:val="en-US"/>
        </w:rPr>
        <w:t>)</w:t>
      </w:r>
      <w:r w:rsidR="007525C9">
        <w:rPr>
          <w:sz w:val="20"/>
          <w:szCs w:val="20"/>
          <w:lang w:val="en-US"/>
        </w:rPr>
        <w:t xml:space="preserve">. </w:t>
      </w:r>
      <w:r>
        <w:rPr>
          <w:sz w:val="20"/>
          <w:szCs w:val="20"/>
          <w:lang w:val="en-US"/>
        </w:rPr>
        <w:t xml:space="preserve"> </w:t>
      </w:r>
      <w:r w:rsidR="007525C9">
        <w:rPr>
          <w:sz w:val="20"/>
          <w:szCs w:val="20"/>
          <w:lang w:val="en-US"/>
        </w:rPr>
        <w:t>However,</w:t>
      </w:r>
      <w:r w:rsidR="00395E6F" w:rsidRPr="0050269C">
        <w:rPr>
          <w:sz w:val="20"/>
          <w:szCs w:val="20"/>
          <w:lang w:val="en-US"/>
        </w:rPr>
        <w:t xml:space="preserve"> it is useful to point out </w:t>
      </w:r>
      <w:r w:rsidR="009D6DA8">
        <w:rPr>
          <w:sz w:val="20"/>
          <w:szCs w:val="20"/>
          <w:lang w:val="en-US"/>
        </w:rPr>
        <w:t xml:space="preserve">that </w:t>
      </w:r>
      <w:r w:rsidR="004B335E" w:rsidRPr="0050269C">
        <w:rPr>
          <w:sz w:val="20"/>
          <w:szCs w:val="20"/>
          <w:lang w:val="en-US"/>
        </w:rPr>
        <w:t>3GPP</w:t>
      </w:r>
      <w:r w:rsidR="00B43D42" w:rsidRPr="0050269C">
        <w:rPr>
          <w:sz w:val="20"/>
          <w:szCs w:val="20"/>
          <w:lang w:val="en-US"/>
        </w:rPr>
        <w:t xml:space="preserve"> </w:t>
      </w:r>
      <w:r w:rsidR="0050269C">
        <w:rPr>
          <w:sz w:val="20"/>
          <w:szCs w:val="20"/>
          <w:lang w:val="en-US"/>
        </w:rPr>
        <w:t>B</w:t>
      </w:r>
      <w:r>
        <w:rPr>
          <w:sz w:val="20"/>
          <w:szCs w:val="20"/>
          <w:lang w:val="en-US"/>
        </w:rPr>
        <w:t xml:space="preserve">and </w:t>
      </w:r>
      <w:r w:rsidR="0050269C">
        <w:rPr>
          <w:sz w:val="20"/>
          <w:szCs w:val="20"/>
          <w:lang w:val="en-US"/>
        </w:rPr>
        <w:t xml:space="preserve">71 </w:t>
      </w:r>
      <w:r w:rsidR="008F58CA">
        <w:rPr>
          <w:sz w:val="20"/>
          <w:szCs w:val="20"/>
          <w:lang w:val="en-US"/>
        </w:rPr>
        <w:t>specification</w:t>
      </w:r>
      <w:r w:rsidR="002076C0">
        <w:rPr>
          <w:sz w:val="20"/>
          <w:szCs w:val="20"/>
          <w:lang w:val="en-US"/>
        </w:rPr>
        <w:t>s</w:t>
      </w:r>
      <w:r w:rsidR="008F58CA">
        <w:rPr>
          <w:sz w:val="20"/>
          <w:szCs w:val="20"/>
          <w:lang w:val="en-US"/>
        </w:rPr>
        <w:t xml:space="preserve"> </w:t>
      </w:r>
      <w:r w:rsidR="004B335E" w:rsidRPr="0050269C">
        <w:rPr>
          <w:sz w:val="20"/>
          <w:szCs w:val="20"/>
          <w:lang w:val="en-US"/>
        </w:rPr>
        <w:t>were based on the current</w:t>
      </w:r>
      <w:r w:rsidR="00395E6F" w:rsidRPr="0050269C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B</w:t>
      </w:r>
      <w:r w:rsidRPr="0050269C">
        <w:rPr>
          <w:sz w:val="20"/>
          <w:szCs w:val="20"/>
          <w:lang w:val="en-US"/>
        </w:rPr>
        <w:t xml:space="preserve">and </w:t>
      </w:r>
      <w:r>
        <w:rPr>
          <w:sz w:val="20"/>
          <w:szCs w:val="20"/>
          <w:lang w:val="en-US"/>
        </w:rPr>
        <w:t>12 arrangement</w:t>
      </w:r>
      <w:r w:rsidRPr="0050269C">
        <w:rPr>
          <w:sz w:val="20"/>
          <w:szCs w:val="20"/>
          <w:lang w:val="en-US"/>
        </w:rPr>
        <w:t xml:space="preserve"> </w:t>
      </w:r>
      <w:r w:rsidR="004B335E" w:rsidRPr="0050269C">
        <w:rPr>
          <w:sz w:val="20"/>
          <w:szCs w:val="20"/>
          <w:lang w:val="en-US"/>
        </w:rPr>
        <w:t>which included a 1</w:t>
      </w:r>
      <w:r>
        <w:rPr>
          <w:sz w:val="20"/>
          <w:szCs w:val="20"/>
          <w:lang w:val="en-US"/>
        </w:rPr>
        <w:t xml:space="preserve"> </w:t>
      </w:r>
      <w:r w:rsidR="004B335E" w:rsidRPr="0050269C">
        <w:rPr>
          <w:sz w:val="20"/>
          <w:szCs w:val="20"/>
          <w:lang w:val="en-US"/>
        </w:rPr>
        <w:t>MHz guard band (698-699</w:t>
      </w:r>
      <w:r>
        <w:rPr>
          <w:sz w:val="20"/>
          <w:szCs w:val="20"/>
          <w:lang w:val="en-US"/>
        </w:rPr>
        <w:t xml:space="preserve"> </w:t>
      </w:r>
      <w:r w:rsidR="004B335E" w:rsidRPr="0050269C">
        <w:rPr>
          <w:sz w:val="20"/>
          <w:szCs w:val="20"/>
          <w:lang w:val="en-US"/>
        </w:rPr>
        <w:t>MHz) between</w:t>
      </w:r>
      <w:r w:rsidR="00395E6F" w:rsidRPr="0050269C">
        <w:rPr>
          <w:sz w:val="20"/>
          <w:szCs w:val="20"/>
          <w:lang w:val="en-US"/>
        </w:rPr>
        <w:t xml:space="preserve"> the </w:t>
      </w:r>
      <w:r w:rsidR="004B335E" w:rsidRPr="0050269C">
        <w:rPr>
          <w:sz w:val="20"/>
          <w:szCs w:val="20"/>
          <w:lang w:val="en-US"/>
        </w:rPr>
        <w:t>B</w:t>
      </w:r>
      <w:r>
        <w:rPr>
          <w:sz w:val="20"/>
          <w:szCs w:val="20"/>
          <w:lang w:val="en-US"/>
        </w:rPr>
        <w:t xml:space="preserve">and </w:t>
      </w:r>
      <w:r w:rsidR="004B335E" w:rsidRPr="0050269C">
        <w:rPr>
          <w:sz w:val="20"/>
          <w:szCs w:val="20"/>
          <w:lang w:val="en-US"/>
        </w:rPr>
        <w:t>71</w:t>
      </w:r>
      <w:r w:rsidR="00395E6F" w:rsidRPr="0050269C">
        <w:rPr>
          <w:sz w:val="20"/>
          <w:szCs w:val="20"/>
          <w:lang w:val="en-US"/>
        </w:rPr>
        <w:t xml:space="preserve"> band</w:t>
      </w:r>
      <w:r w:rsidR="0050269C">
        <w:rPr>
          <w:sz w:val="20"/>
          <w:szCs w:val="20"/>
          <w:lang w:val="en-US"/>
        </w:rPr>
        <w:t xml:space="preserve"> (G block)</w:t>
      </w:r>
      <w:r w:rsidR="00395E6F" w:rsidRPr="0050269C">
        <w:rPr>
          <w:sz w:val="20"/>
          <w:szCs w:val="20"/>
          <w:lang w:val="en-US"/>
        </w:rPr>
        <w:t xml:space="preserve"> </w:t>
      </w:r>
      <w:r w:rsidR="004B335E" w:rsidRPr="0050269C">
        <w:rPr>
          <w:sz w:val="20"/>
          <w:szCs w:val="20"/>
          <w:lang w:val="en-US"/>
        </w:rPr>
        <w:t>and B</w:t>
      </w:r>
      <w:r>
        <w:rPr>
          <w:sz w:val="20"/>
          <w:szCs w:val="20"/>
          <w:lang w:val="en-US"/>
        </w:rPr>
        <w:t xml:space="preserve">and </w:t>
      </w:r>
      <w:r w:rsidR="004B335E" w:rsidRPr="0050269C">
        <w:rPr>
          <w:sz w:val="20"/>
          <w:szCs w:val="20"/>
          <w:lang w:val="en-US"/>
        </w:rPr>
        <w:t xml:space="preserve">12 (A block) </w:t>
      </w:r>
      <w:r w:rsidR="00F73E06" w:rsidRPr="0050269C">
        <w:rPr>
          <w:sz w:val="20"/>
          <w:szCs w:val="20"/>
          <w:lang w:val="en-US"/>
        </w:rPr>
        <w:t>as shown below in Figure 2.2-1</w:t>
      </w:r>
      <w:r>
        <w:rPr>
          <w:sz w:val="20"/>
          <w:szCs w:val="20"/>
          <w:lang w:val="en-US"/>
        </w:rPr>
        <w:t>:</w:t>
      </w:r>
    </w:p>
    <w:p w14:paraId="17521613" w14:textId="77777777" w:rsidR="006A4D22" w:rsidRDefault="006A4D22" w:rsidP="0050269C">
      <w:pPr>
        <w:pStyle w:val="ListParagraph"/>
        <w:ind w:left="0"/>
        <w:jc w:val="both"/>
        <w:rPr>
          <w:sz w:val="20"/>
          <w:szCs w:val="20"/>
          <w:lang w:val="en-US"/>
        </w:rPr>
      </w:pPr>
    </w:p>
    <w:p w14:paraId="022BF667" w14:textId="1B65983A" w:rsidR="006A4D22" w:rsidRPr="0050269C" w:rsidRDefault="006A4D22" w:rsidP="0050269C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C268750" wp14:editId="24530A0B">
                <wp:simplePos x="0" y="0"/>
                <wp:positionH relativeFrom="column">
                  <wp:posOffset>875665</wp:posOffset>
                </wp:positionH>
                <wp:positionV relativeFrom="paragraph">
                  <wp:posOffset>262890</wp:posOffset>
                </wp:positionV>
                <wp:extent cx="285750" cy="335915"/>
                <wp:effectExtent l="0" t="0" r="19050" b="26035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359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B1A6EC2" id="Oval 34" o:spid="_x0000_s1026" style="position:absolute;margin-left:68.95pt;margin-top:20.7pt;width:22.5pt;height:26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" filled="f" strokecolor="red" strokeweight="1pt">
                <v:stroke joinstyle="miter"/>
              </v:oval>
            </w:pict>
          </mc:Fallback>
        </mc:AlternateContent>
      </w:r>
      <w:r w:rsidRPr="006A4D22">
        <w:rPr>
          <w:noProof/>
          <w:lang w:val="en-GB" w:eastAsia="en-GB"/>
        </w:rPr>
        <w:drawing>
          <wp:inline distT="0" distB="0" distL="0" distR="0" wp14:anchorId="1F88E517" wp14:editId="73905C9E">
            <wp:extent cx="6122035" cy="509506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09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D9F2E" w14:textId="5992CE3A" w:rsidR="004B335E" w:rsidRDefault="004B335E">
      <w:pPr>
        <w:spacing w:after="0"/>
        <w:rPr>
          <w:lang w:val="en-US"/>
        </w:rPr>
      </w:pPr>
    </w:p>
    <w:p w14:paraId="4BE4E0FB" w14:textId="2F8175F5" w:rsidR="00467CFB" w:rsidRPr="00485218" w:rsidRDefault="00467CFB" w:rsidP="00467CFB">
      <w:pPr>
        <w:jc w:val="center"/>
        <w:rPr>
          <w:b/>
          <w:lang w:val="en-US"/>
        </w:rPr>
      </w:pPr>
      <w:r w:rsidRPr="00485218">
        <w:rPr>
          <w:b/>
          <w:bCs/>
        </w:rPr>
        <w:t>Figure 2.</w:t>
      </w:r>
      <w:r>
        <w:rPr>
          <w:b/>
          <w:bCs/>
        </w:rPr>
        <w:t>2</w:t>
      </w:r>
      <w:r w:rsidRPr="00485218">
        <w:rPr>
          <w:b/>
          <w:bCs/>
        </w:rPr>
        <w:t>-1</w:t>
      </w:r>
      <w:r>
        <w:rPr>
          <w:b/>
          <w:bCs/>
        </w:rPr>
        <w:t>: 3GPP band plan for B</w:t>
      </w:r>
      <w:r w:rsidR="00DB7E06">
        <w:rPr>
          <w:b/>
          <w:bCs/>
        </w:rPr>
        <w:t xml:space="preserve">and </w:t>
      </w:r>
      <w:r>
        <w:rPr>
          <w:b/>
          <w:bCs/>
        </w:rPr>
        <w:t>71 (G block) and B</w:t>
      </w:r>
      <w:r w:rsidR="00DB7E06">
        <w:rPr>
          <w:b/>
          <w:bCs/>
        </w:rPr>
        <w:t xml:space="preserve">and </w:t>
      </w:r>
      <w:r>
        <w:rPr>
          <w:b/>
          <w:bCs/>
        </w:rPr>
        <w:t xml:space="preserve">12 </w:t>
      </w:r>
    </w:p>
    <w:p w14:paraId="695C3CE7" w14:textId="6E6D2D4A" w:rsidR="006612F0" w:rsidRDefault="00F73E06" w:rsidP="00495566">
      <w:pPr>
        <w:spacing w:after="0"/>
        <w:jc w:val="both"/>
        <w:rPr>
          <w:rFonts w:ascii="Arial" w:hAnsi="Arial"/>
          <w:lang w:val="en-US"/>
        </w:rPr>
      </w:pPr>
      <w:r>
        <w:rPr>
          <w:lang w:val="en-US"/>
        </w:rPr>
        <w:t>A guard band will always have the impact of reducing emissi</w:t>
      </w:r>
      <w:r w:rsidR="0050269C">
        <w:rPr>
          <w:lang w:val="en-US"/>
        </w:rPr>
        <w:t xml:space="preserve">ons to the adjacent channel and </w:t>
      </w:r>
      <w:r>
        <w:rPr>
          <w:lang w:val="en-US"/>
        </w:rPr>
        <w:t>therefore improve the throughput due to the “effective improvement” in ACIR</w:t>
      </w:r>
      <w:r w:rsidR="00DB7E06">
        <w:rPr>
          <w:lang w:val="en-US"/>
        </w:rPr>
        <w:t>,</w:t>
      </w:r>
      <w:r>
        <w:rPr>
          <w:lang w:val="en-US"/>
        </w:rPr>
        <w:t xml:space="preserve"> </w:t>
      </w:r>
      <w:r w:rsidR="00081C2A">
        <w:rPr>
          <w:lang w:val="en-US"/>
        </w:rPr>
        <w:t xml:space="preserve">particularly </w:t>
      </w:r>
      <w:r w:rsidR="006772A9">
        <w:rPr>
          <w:lang w:val="en-US"/>
        </w:rPr>
        <w:t xml:space="preserve">where coverage is a key driver. </w:t>
      </w:r>
      <w:r w:rsidR="00DB7E06">
        <w:rPr>
          <w:lang w:val="en-US"/>
        </w:rPr>
        <w:t xml:space="preserve"> </w:t>
      </w:r>
      <w:r w:rsidR="007525C9">
        <w:rPr>
          <w:lang w:val="en-US"/>
        </w:rPr>
        <w:t>Consequently,</w:t>
      </w:r>
      <w:r w:rsidR="00395E6F">
        <w:rPr>
          <w:lang w:val="en-US"/>
        </w:rPr>
        <w:t xml:space="preserve"> </w:t>
      </w:r>
      <w:r w:rsidR="00594840">
        <w:rPr>
          <w:lang w:val="en-US"/>
        </w:rPr>
        <w:t xml:space="preserve">it is important to consider </w:t>
      </w:r>
      <w:r w:rsidR="0050269C">
        <w:rPr>
          <w:lang w:val="en-US"/>
        </w:rPr>
        <w:t xml:space="preserve">impact on </w:t>
      </w:r>
      <w:r w:rsidR="005A79F9">
        <w:rPr>
          <w:lang w:val="en-US"/>
        </w:rPr>
        <w:t>B</w:t>
      </w:r>
      <w:r w:rsidR="00813554">
        <w:rPr>
          <w:lang w:val="en-US"/>
        </w:rPr>
        <w:t xml:space="preserve">and </w:t>
      </w:r>
      <w:r w:rsidR="005A79F9">
        <w:rPr>
          <w:lang w:val="en-US"/>
        </w:rPr>
        <w:t xml:space="preserve">71 </w:t>
      </w:r>
      <w:r w:rsidR="00594840">
        <w:rPr>
          <w:lang w:val="en-US"/>
        </w:rPr>
        <w:t>network performance with</w:t>
      </w:r>
      <w:r w:rsidR="00544BDE">
        <w:rPr>
          <w:lang w:val="en-US"/>
        </w:rPr>
        <w:t xml:space="preserve"> and </w:t>
      </w:r>
      <w:r w:rsidR="00594840">
        <w:rPr>
          <w:lang w:val="en-US"/>
        </w:rPr>
        <w:t xml:space="preserve">without </w:t>
      </w:r>
      <w:r w:rsidR="00DB7E06">
        <w:rPr>
          <w:lang w:val="en-US"/>
        </w:rPr>
        <w:t xml:space="preserve">the </w:t>
      </w:r>
      <w:r w:rsidR="0050269C">
        <w:rPr>
          <w:lang w:val="en-US"/>
        </w:rPr>
        <w:t xml:space="preserve">1 MHz </w:t>
      </w:r>
      <w:r w:rsidR="00594840">
        <w:rPr>
          <w:lang w:val="en-US"/>
        </w:rPr>
        <w:t>guard band.</w:t>
      </w:r>
      <w:r w:rsidR="006612F0">
        <w:rPr>
          <w:lang w:val="en-US"/>
        </w:rPr>
        <w:br w:type="page"/>
      </w:r>
    </w:p>
    <w:p w14:paraId="7F07C87C" w14:textId="4CF2F412" w:rsidR="00C75BA4" w:rsidRDefault="00C75BA4" w:rsidP="002925B1">
      <w:pPr>
        <w:pStyle w:val="Heading2"/>
        <w:ind w:left="0" w:firstLine="0"/>
        <w:rPr>
          <w:lang w:val="en-US"/>
        </w:rPr>
      </w:pPr>
      <w:r>
        <w:rPr>
          <w:lang w:val="en-US"/>
        </w:rPr>
        <w:lastRenderedPageBreak/>
        <w:t>2.</w:t>
      </w:r>
      <w:r w:rsidR="00467CFB">
        <w:rPr>
          <w:lang w:val="en-US"/>
        </w:rPr>
        <w:t>3</w:t>
      </w:r>
      <w:r>
        <w:rPr>
          <w:lang w:val="en-US"/>
        </w:rPr>
        <w:tab/>
        <w:t>B</w:t>
      </w:r>
      <w:r w:rsidR="00EC5415">
        <w:rPr>
          <w:lang w:val="en-US"/>
        </w:rPr>
        <w:t xml:space="preserve">and </w:t>
      </w:r>
      <w:r>
        <w:rPr>
          <w:lang w:val="en-US"/>
        </w:rPr>
        <w:t>29 (D/E block)</w:t>
      </w:r>
    </w:p>
    <w:p w14:paraId="68A33455" w14:textId="54F5C1F0" w:rsidR="00C75BA4" w:rsidRDefault="00EC5415" w:rsidP="00495566">
      <w:pPr>
        <w:jc w:val="both"/>
      </w:pPr>
      <w:r>
        <w:t>In</w:t>
      </w:r>
      <w:r w:rsidRPr="00495566">
        <w:t xml:space="preserve"> </w:t>
      </w:r>
      <w:r w:rsidR="00C75BA4" w:rsidRPr="00495566">
        <w:t xml:space="preserve">the </w:t>
      </w:r>
      <w:r w:rsidR="008E1F3F" w:rsidRPr="00495566">
        <w:t xml:space="preserve">3GPP </w:t>
      </w:r>
      <w:r>
        <w:t>Band 12</w:t>
      </w:r>
      <w:r w:rsidRPr="00495566">
        <w:t xml:space="preserve"> </w:t>
      </w:r>
      <w:r w:rsidR="00C75BA4" w:rsidRPr="00495566">
        <w:t>ad-hoc</w:t>
      </w:r>
      <w:r>
        <w:t>,</w:t>
      </w:r>
      <w:r w:rsidR="00C75BA4" w:rsidRPr="00495566">
        <w:t xml:space="preserve"> the following observations were made </w:t>
      </w:r>
      <w:r>
        <w:t>regarding</w:t>
      </w:r>
      <w:r w:rsidRPr="00495566">
        <w:t xml:space="preserve"> </w:t>
      </w:r>
      <w:r w:rsidR="00B04648">
        <w:t>B</w:t>
      </w:r>
      <w:r>
        <w:t xml:space="preserve">and </w:t>
      </w:r>
      <w:r w:rsidR="00B04648">
        <w:t>12 (A block)</w:t>
      </w:r>
      <w:r w:rsidR="008C107D" w:rsidRPr="00495566">
        <w:t xml:space="preserve"> </w:t>
      </w:r>
      <w:r w:rsidR="00C75BA4" w:rsidRPr="00495566">
        <w:t>and B</w:t>
      </w:r>
      <w:r>
        <w:t xml:space="preserve">and </w:t>
      </w:r>
      <w:r w:rsidR="00C75BA4" w:rsidRPr="00495566">
        <w:t>29</w:t>
      </w:r>
      <w:r w:rsidR="008C107D" w:rsidRPr="00495566">
        <w:t xml:space="preserve"> (D/E block)</w:t>
      </w:r>
      <w:r w:rsidR="006772A9">
        <w:t>:</w:t>
      </w:r>
      <w:r w:rsidR="00C75BA4" w:rsidRPr="00495566">
        <w:t xml:space="preserve"> </w:t>
      </w:r>
    </w:p>
    <w:p w14:paraId="33F75738" w14:textId="1F8A2AB0" w:rsidR="00C75BA4" w:rsidRDefault="00C75BA4" w:rsidP="00495566">
      <w:pPr>
        <w:numPr>
          <w:ilvl w:val="0"/>
          <w:numId w:val="38"/>
        </w:numPr>
        <w:spacing w:after="0"/>
        <w:rPr>
          <w:i/>
        </w:rPr>
      </w:pPr>
      <w:r w:rsidRPr="00485218">
        <w:rPr>
          <w:i/>
        </w:rPr>
        <w:t>Use of a 1</w:t>
      </w:r>
      <w:r w:rsidR="00EC5415">
        <w:rPr>
          <w:i/>
        </w:rPr>
        <w:t xml:space="preserve"> </w:t>
      </w:r>
      <w:r w:rsidRPr="00485218">
        <w:rPr>
          <w:i/>
        </w:rPr>
        <w:t>MHz guard-band between Ch 56 and Ch 57 to mitigate interference from the block E transmissions on the adjacent UE receive channel.</w:t>
      </w:r>
    </w:p>
    <w:p w14:paraId="32D9D8E2" w14:textId="77777777" w:rsidR="00C75BA4" w:rsidRPr="00485218" w:rsidRDefault="00C75BA4" w:rsidP="00C75BA4">
      <w:pPr>
        <w:spacing w:after="0"/>
        <w:ind w:left="1440"/>
        <w:rPr>
          <w:i/>
        </w:rPr>
      </w:pPr>
    </w:p>
    <w:p w14:paraId="34A33F38" w14:textId="34BA7F6B" w:rsidR="008E1F3F" w:rsidRDefault="00A1695C" w:rsidP="00495566">
      <w:pPr>
        <w:pStyle w:val="ListParagraph"/>
        <w:ind w:left="0"/>
        <w:jc w:val="both"/>
        <w:rPr>
          <w:rFonts w:eastAsia="Times New Roman"/>
          <w:sz w:val="20"/>
          <w:szCs w:val="20"/>
          <w:lang w:val="en-US" w:eastAsia="en-US"/>
        </w:rPr>
      </w:pPr>
      <w:r>
        <w:rPr>
          <w:sz w:val="20"/>
          <w:szCs w:val="20"/>
          <w:lang w:val="en-US"/>
        </w:rPr>
        <w:t xml:space="preserve">The Band 12+ </w:t>
      </w:r>
      <w:r w:rsidR="00F73E06">
        <w:rPr>
          <w:sz w:val="20"/>
          <w:szCs w:val="20"/>
          <w:lang w:val="en-US"/>
        </w:rPr>
        <w:t xml:space="preserve">WI </w:t>
      </w:r>
      <w:r w:rsidR="00F73E06" w:rsidRPr="00495566">
        <w:rPr>
          <w:sz w:val="20"/>
          <w:szCs w:val="20"/>
          <w:lang w:val="en-US"/>
        </w:rPr>
        <w:t>proposal [1] does not</w:t>
      </w:r>
      <w:r w:rsidR="00594840">
        <w:rPr>
          <w:sz w:val="20"/>
          <w:szCs w:val="20"/>
          <w:lang w:val="en-US"/>
        </w:rPr>
        <w:t xml:space="preserve"> elaborate </w:t>
      </w:r>
      <w:r w:rsidR="00F73E06" w:rsidRPr="00495566">
        <w:rPr>
          <w:sz w:val="20"/>
          <w:szCs w:val="20"/>
          <w:lang w:val="en-US"/>
        </w:rPr>
        <w:t>o</w:t>
      </w:r>
      <w:r w:rsidR="00594840">
        <w:rPr>
          <w:sz w:val="20"/>
          <w:szCs w:val="20"/>
          <w:lang w:val="en-US"/>
        </w:rPr>
        <w:t xml:space="preserve">n </w:t>
      </w:r>
      <w:r w:rsidR="0050269C">
        <w:rPr>
          <w:sz w:val="20"/>
          <w:szCs w:val="20"/>
          <w:lang w:val="en-US"/>
        </w:rPr>
        <w:t xml:space="preserve">the </w:t>
      </w:r>
      <w:r w:rsidR="00594840">
        <w:rPr>
          <w:sz w:val="20"/>
          <w:szCs w:val="20"/>
          <w:lang w:val="en-US"/>
        </w:rPr>
        <w:t xml:space="preserve">impact of </w:t>
      </w:r>
      <w:r w:rsidR="00F73E06" w:rsidRPr="00495566">
        <w:rPr>
          <w:sz w:val="20"/>
          <w:szCs w:val="20"/>
          <w:lang w:val="en-US"/>
        </w:rPr>
        <w:t xml:space="preserve">the required protection from </w:t>
      </w:r>
      <w:r w:rsidR="006772A9">
        <w:rPr>
          <w:sz w:val="20"/>
          <w:szCs w:val="20"/>
          <w:lang w:val="en-US"/>
        </w:rPr>
        <w:t>B</w:t>
      </w:r>
      <w:r>
        <w:rPr>
          <w:sz w:val="20"/>
          <w:szCs w:val="20"/>
          <w:lang w:val="en-US"/>
        </w:rPr>
        <w:t xml:space="preserve">and </w:t>
      </w:r>
      <w:r w:rsidR="006772A9">
        <w:rPr>
          <w:sz w:val="20"/>
          <w:szCs w:val="20"/>
          <w:lang w:val="en-US"/>
        </w:rPr>
        <w:t>29 (</w:t>
      </w:r>
      <w:r w:rsidR="00F73E06" w:rsidRPr="00495566">
        <w:rPr>
          <w:sz w:val="20"/>
          <w:szCs w:val="20"/>
          <w:lang w:val="en-US"/>
        </w:rPr>
        <w:t>D/E block</w:t>
      </w:r>
      <w:r w:rsidR="006772A9">
        <w:rPr>
          <w:sz w:val="20"/>
          <w:szCs w:val="20"/>
          <w:lang w:val="en-US"/>
        </w:rPr>
        <w:t>)</w:t>
      </w:r>
      <w:r w:rsidR="00544BDE">
        <w:rPr>
          <w:sz w:val="20"/>
          <w:szCs w:val="20"/>
          <w:lang w:val="en-US"/>
        </w:rPr>
        <w:t>,</w:t>
      </w:r>
      <w:r w:rsidR="006772A9">
        <w:rPr>
          <w:sz w:val="20"/>
          <w:szCs w:val="20"/>
          <w:lang w:val="en-US"/>
        </w:rPr>
        <w:t xml:space="preserve"> </w:t>
      </w:r>
      <w:r w:rsidR="00F73E06" w:rsidRPr="00495566">
        <w:rPr>
          <w:sz w:val="20"/>
          <w:szCs w:val="20"/>
          <w:lang w:val="en-US"/>
        </w:rPr>
        <w:t xml:space="preserve">which </w:t>
      </w:r>
      <w:r w:rsidR="00594840">
        <w:rPr>
          <w:sz w:val="20"/>
          <w:szCs w:val="20"/>
          <w:lang w:val="en-US"/>
        </w:rPr>
        <w:t xml:space="preserve">is </w:t>
      </w:r>
      <w:r w:rsidR="006772A9">
        <w:rPr>
          <w:sz w:val="20"/>
          <w:szCs w:val="20"/>
          <w:lang w:val="en-US"/>
        </w:rPr>
        <w:t>a</w:t>
      </w:r>
      <w:r w:rsidR="00F73E06" w:rsidRPr="00495566">
        <w:rPr>
          <w:sz w:val="20"/>
          <w:szCs w:val="20"/>
          <w:lang w:val="en-US"/>
        </w:rPr>
        <w:t xml:space="preserve"> part of </w:t>
      </w:r>
      <w:r>
        <w:rPr>
          <w:sz w:val="20"/>
          <w:szCs w:val="20"/>
          <w:lang w:val="en-US"/>
        </w:rPr>
        <w:t xml:space="preserve">the </w:t>
      </w:r>
      <w:r w:rsidR="00F73E06" w:rsidRPr="00495566">
        <w:rPr>
          <w:sz w:val="20"/>
          <w:szCs w:val="20"/>
          <w:lang w:val="en-US"/>
        </w:rPr>
        <w:t xml:space="preserve">FCC order [3]. </w:t>
      </w:r>
      <w:r w:rsidR="0050269C">
        <w:rPr>
          <w:rFonts w:eastAsia="Times New Roman"/>
          <w:sz w:val="20"/>
          <w:szCs w:val="20"/>
          <w:lang w:val="en-US" w:eastAsia="en-US"/>
        </w:rPr>
        <w:t>Following</w:t>
      </w:r>
      <w:r w:rsidR="00A47996" w:rsidRPr="00495566">
        <w:rPr>
          <w:sz w:val="20"/>
          <w:szCs w:val="20"/>
          <w:lang w:val="en-US"/>
        </w:rPr>
        <w:t xml:space="preserve"> the 3GPP </w:t>
      </w:r>
      <w:r w:rsidR="006772A9">
        <w:rPr>
          <w:sz w:val="20"/>
          <w:szCs w:val="20"/>
          <w:lang w:val="en-US"/>
        </w:rPr>
        <w:t xml:space="preserve">2010 </w:t>
      </w:r>
      <w:r w:rsidR="00A47996" w:rsidRPr="00495566">
        <w:rPr>
          <w:sz w:val="20"/>
          <w:szCs w:val="20"/>
          <w:lang w:val="en-US"/>
        </w:rPr>
        <w:t xml:space="preserve">decision to </w:t>
      </w:r>
      <w:r w:rsidR="0050269C" w:rsidRPr="00495566">
        <w:rPr>
          <w:sz w:val="20"/>
          <w:szCs w:val="20"/>
          <w:lang w:val="en-US"/>
        </w:rPr>
        <w:t xml:space="preserve">specify </w:t>
      </w:r>
      <w:r w:rsidR="0050269C" w:rsidRPr="00495566">
        <w:rPr>
          <w:rFonts w:eastAsia="Times New Roman"/>
          <w:sz w:val="20"/>
          <w:szCs w:val="20"/>
          <w:lang w:val="en-US" w:eastAsia="en-US"/>
        </w:rPr>
        <w:t>a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 1</w:t>
      </w:r>
      <w:r w:rsidR="00594840">
        <w:rPr>
          <w:rFonts w:eastAsia="Times New Roman"/>
          <w:sz w:val="20"/>
          <w:szCs w:val="20"/>
          <w:lang w:val="en-US" w:eastAsia="en-US"/>
        </w:rPr>
        <w:t xml:space="preserve">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MHz guard </w:t>
      </w:r>
      <w:r w:rsidR="00544BDE">
        <w:rPr>
          <w:rFonts w:eastAsia="Times New Roman"/>
          <w:sz w:val="20"/>
          <w:szCs w:val="20"/>
          <w:lang w:val="en-US" w:eastAsia="en-US"/>
        </w:rPr>
        <w:t xml:space="preserve">band,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the stakeholders for B</w:t>
      </w:r>
      <w:r w:rsidR="004868ED">
        <w:rPr>
          <w:rFonts w:eastAsia="Times New Roman"/>
          <w:sz w:val="20"/>
          <w:szCs w:val="20"/>
          <w:lang w:val="en-US" w:eastAsia="en-US"/>
        </w:rPr>
        <w:t xml:space="preserve">and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29 </w:t>
      </w:r>
      <w:r w:rsidR="00A47996" w:rsidRPr="00495566">
        <w:rPr>
          <w:sz w:val="20"/>
          <w:szCs w:val="20"/>
          <w:lang w:val="en-US"/>
        </w:rPr>
        <w:t xml:space="preserve">(D/E blocks)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agreed to specify DL </w:t>
      </w:r>
      <w:r w:rsidR="00FA163D" w:rsidRPr="00495566">
        <w:rPr>
          <w:rFonts w:eastAsia="Times New Roman"/>
          <w:sz w:val="20"/>
          <w:szCs w:val="20"/>
          <w:lang w:val="en-US" w:eastAsia="en-US"/>
        </w:rPr>
        <w:t xml:space="preserve">only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operation, a reduction of the E block transmitter </w:t>
      </w:r>
      <w:r w:rsidR="00FA163D" w:rsidRPr="00495566">
        <w:rPr>
          <w:rFonts w:eastAsia="Times New Roman"/>
          <w:sz w:val="20"/>
          <w:szCs w:val="20"/>
          <w:lang w:val="en-US" w:eastAsia="en-US"/>
        </w:rPr>
        <w:t xml:space="preserve">power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from 50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kW </w:t>
      </w:r>
      <w:r w:rsidR="00D22445">
        <w:rPr>
          <w:rFonts w:eastAsia="Times New Roman"/>
          <w:sz w:val="20"/>
          <w:szCs w:val="20"/>
          <w:lang w:val="en-US" w:eastAsia="en-US"/>
        </w:rPr>
        <w:t xml:space="preserve">ERP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to 1000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W/MHz </w:t>
      </w:r>
      <w:r w:rsidR="00544BDE">
        <w:rPr>
          <w:rFonts w:eastAsia="Times New Roman"/>
          <w:sz w:val="20"/>
          <w:szCs w:val="20"/>
          <w:lang w:val="en-US" w:eastAsia="en-US"/>
        </w:rPr>
        <w:t xml:space="preserve">ERP for non-rural deployment and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2000</w:t>
      </w:r>
      <w:r>
        <w:rPr>
          <w:rFonts w:eastAsia="Times New Roman"/>
          <w:sz w:val="20"/>
          <w:szCs w:val="20"/>
          <w:lang w:val="en-US" w:eastAsia="en-US"/>
        </w:rPr>
        <w:t xml:space="preserve">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 xml:space="preserve">W/MHz </w:t>
      </w:r>
      <w:r w:rsidR="00544BDE">
        <w:rPr>
          <w:rFonts w:eastAsia="Times New Roman"/>
          <w:sz w:val="20"/>
          <w:szCs w:val="20"/>
          <w:lang w:val="en-US" w:eastAsia="en-US"/>
        </w:rPr>
        <w:t xml:space="preserve">ERP </w:t>
      </w:r>
      <w:r w:rsidR="008E1F3F" w:rsidRPr="00495566">
        <w:rPr>
          <w:rFonts w:eastAsia="Times New Roman"/>
          <w:sz w:val="20"/>
          <w:szCs w:val="20"/>
          <w:lang w:val="en-US" w:eastAsia="en-US"/>
        </w:rPr>
        <w:t>for rural deployment.</w:t>
      </w:r>
      <w:r w:rsidR="00544BDE">
        <w:rPr>
          <w:rFonts w:eastAsia="Times New Roman"/>
          <w:sz w:val="20"/>
          <w:szCs w:val="20"/>
          <w:lang w:val="en-US" w:eastAsia="en-US"/>
        </w:rPr>
        <w:t xml:space="preserve"> </w:t>
      </w:r>
      <w:r w:rsidR="0079062C">
        <w:rPr>
          <w:rFonts w:eastAsia="Times New Roman"/>
          <w:sz w:val="20"/>
          <w:szCs w:val="20"/>
          <w:lang w:val="en-US" w:eastAsia="en-US"/>
        </w:rPr>
        <w:t xml:space="preserve"> At the same time</w:t>
      </w:r>
      <w:r w:rsidR="00FC41FD">
        <w:rPr>
          <w:rFonts w:eastAsia="Times New Roman"/>
          <w:sz w:val="20"/>
          <w:szCs w:val="20"/>
          <w:lang w:val="en-US" w:eastAsia="en-US"/>
        </w:rPr>
        <w:t>, the FCC</w:t>
      </w:r>
      <w:r w:rsidR="00C64C10">
        <w:rPr>
          <w:rFonts w:eastAsia="Times New Roman"/>
          <w:sz w:val="20"/>
          <w:szCs w:val="20"/>
          <w:lang w:val="en-US" w:eastAsia="en-US"/>
        </w:rPr>
        <w:t xml:space="preserve"> also preserved 50 kW deployment </w:t>
      </w:r>
      <w:r w:rsidR="00051B33">
        <w:rPr>
          <w:rFonts w:eastAsia="Times New Roman"/>
          <w:sz w:val="20"/>
          <w:szCs w:val="20"/>
          <w:lang w:val="en-US" w:eastAsia="en-US"/>
        </w:rPr>
        <w:t>possibilities</w:t>
      </w:r>
      <w:r w:rsidR="00C64C10">
        <w:rPr>
          <w:rFonts w:eastAsia="Times New Roman"/>
          <w:sz w:val="20"/>
          <w:szCs w:val="20"/>
          <w:lang w:val="en-US" w:eastAsia="en-US"/>
        </w:rPr>
        <w:t xml:space="preserve"> for D/E block licenses in 27.50</w:t>
      </w:r>
      <w:r w:rsidR="00051B33">
        <w:rPr>
          <w:rFonts w:eastAsia="Times New Roman"/>
          <w:sz w:val="20"/>
          <w:szCs w:val="20"/>
          <w:lang w:val="en-US" w:eastAsia="en-US"/>
        </w:rPr>
        <w:t>(c)(12):</w:t>
      </w:r>
    </w:p>
    <w:p w14:paraId="06608333" w14:textId="77777777" w:rsidR="00F56B40" w:rsidRDefault="00F56B40" w:rsidP="00495566">
      <w:pPr>
        <w:pStyle w:val="ListParagraph"/>
        <w:ind w:left="0"/>
        <w:jc w:val="both"/>
        <w:rPr>
          <w:rFonts w:eastAsia="Times New Roman"/>
          <w:sz w:val="20"/>
          <w:szCs w:val="20"/>
          <w:lang w:val="en-US" w:eastAsia="en-US"/>
        </w:rPr>
      </w:pPr>
    </w:p>
    <w:p w14:paraId="51F23603" w14:textId="16EAF8BF" w:rsidR="00F56B40" w:rsidRDefault="00F56B40" w:rsidP="001404CB">
      <w:pPr>
        <w:pStyle w:val="ListParagraph"/>
        <w:ind w:left="0" w:firstLine="360"/>
        <w:jc w:val="both"/>
        <w:rPr>
          <w:rFonts w:eastAsia="Times New Roman"/>
          <w:sz w:val="20"/>
          <w:szCs w:val="20"/>
          <w:lang w:val="en-US" w:eastAsia="en-US"/>
        </w:rPr>
      </w:pPr>
      <w:r w:rsidRPr="00F56B40">
        <w:rPr>
          <w:noProof/>
          <w:lang w:val="en-GB" w:eastAsia="en-GB"/>
        </w:rPr>
        <w:drawing>
          <wp:inline distT="0" distB="0" distL="0" distR="0" wp14:anchorId="4F55689D" wp14:editId="60C3C452">
            <wp:extent cx="5753100" cy="10763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D34AC" w14:textId="77777777" w:rsidR="00F56B40" w:rsidRDefault="00F56B40" w:rsidP="00495566">
      <w:pPr>
        <w:pStyle w:val="ListParagraph"/>
        <w:ind w:left="0"/>
        <w:jc w:val="both"/>
        <w:rPr>
          <w:rFonts w:eastAsia="Times New Roman"/>
          <w:sz w:val="20"/>
          <w:szCs w:val="20"/>
          <w:lang w:val="en-US" w:eastAsia="en-US"/>
        </w:rPr>
      </w:pPr>
    </w:p>
    <w:p w14:paraId="267BF263" w14:textId="6450FE5C" w:rsidR="00034F10" w:rsidRDefault="0060219F" w:rsidP="001404CB">
      <w:pPr>
        <w:jc w:val="both"/>
        <w:rPr>
          <w:lang w:val="en-US"/>
        </w:rPr>
      </w:pPr>
      <w:r>
        <w:rPr>
          <w:lang w:val="en-US"/>
        </w:rPr>
        <w:t>Therefore</w:t>
      </w:r>
      <w:r w:rsidR="00A1695C">
        <w:rPr>
          <w:lang w:val="en-US"/>
        </w:rPr>
        <w:t>,</w:t>
      </w:r>
      <w:r>
        <w:rPr>
          <w:lang w:val="en-US"/>
        </w:rPr>
        <w:t xml:space="preserve"> it seem</w:t>
      </w:r>
      <w:r w:rsidR="00A1695C">
        <w:rPr>
          <w:lang w:val="en-US"/>
        </w:rPr>
        <w:t>s</w:t>
      </w:r>
      <w:r>
        <w:rPr>
          <w:lang w:val="en-US"/>
        </w:rPr>
        <w:t xml:space="preserve"> </w:t>
      </w:r>
      <w:r w:rsidR="00B43D42">
        <w:rPr>
          <w:lang w:val="en-US"/>
        </w:rPr>
        <w:t>disingenuous</w:t>
      </w:r>
      <w:r>
        <w:rPr>
          <w:lang w:val="en-US"/>
        </w:rPr>
        <w:t xml:space="preserve"> that having agreed to </w:t>
      </w:r>
      <w:r w:rsidR="00F73E06">
        <w:rPr>
          <w:lang w:val="en-US"/>
        </w:rPr>
        <w:t xml:space="preserve">limit the duplex direction and </w:t>
      </w:r>
      <w:r>
        <w:rPr>
          <w:lang w:val="en-US"/>
        </w:rPr>
        <w:t>reduce B</w:t>
      </w:r>
      <w:r w:rsidR="004868ED">
        <w:rPr>
          <w:lang w:val="en-US"/>
        </w:rPr>
        <w:t xml:space="preserve">and </w:t>
      </w:r>
      <w:r>
        <w:rPr>
          <w:lang w:val="en-US"/>
        </w:rPr>
        <w:t>29 (E</w:t>
      </w:r>
      <w:r w:rsidR="006772A9">
        <w:rPr>
          <w:lang w:val="en-US"/>
        </w:rPr>
        <w:t xml:space="preserve"> block</w:t>
      </w:r>
      <w:r>
        <w:rPr>
          <w:lang w:val="en-US"/>
        </w:rPr>
        <w:t>) transmit power on the bas</w:t>
      </w:r>
      <w:r w:rsidR="0050269C">
        <w:rPr>
          <w:lang w:val="en-US"/>
        </w:rPr>
        <w:t>i</w:t>
      </w:r>
      <w:r>
        <w:rPr>
          <w:lang w:val="en-US"/>
        </w:rPr>
        <w:t xml:space="preserve">s of </w:t>
      </w:r>
      <w:r w:rsidR="00594840">
        <w:rPr>
          <w:lang w:val="en-US"/>
        </w:rPr>
        <w:t xml:space="preserve">possible </w:t>
      </w:r>
      <w:r>
        <w:rPr>
          <w:lang w:val="en-US"/>
        </w:rPr>
        <w:t>harmful interference to B</w:t>
      </w:r>
      <w:r w:rsidR="004868ED">
        <w:rPr>
          <w:lang w:val="en-US"/>
        </w:rPr>
        <w:t xml:space="preserve">and </w:t>
      </w:r>
      <w:r>
        <w:rPr>
          <w:lang w:val="en-US"/>
        </w:rPr>
        <w:t>12</w:t>
      </w:r>
      <w:r w:rsidR="004868ED">
        <w:rPr>
          <w:lang w:val="en-US"/>
        </w:rPr>
        <w:t>,</w:t>
      </w:r>
      <w:r>
        <w:rPr>
          <w:lang w:val="en-US"/>
        </w:rPr>
        <w:t xml:space="preserve"> there is </w:t>
      </w:r>
      <w:r w:rsidR="00A47996">
        <w:rPr>
          <w:lang w:val="en-US"/>
        </w:rPr>
        <w:t xml:space="preserve">now a </w:t>
      </w:r>
      <w:r>
        <w:rPr>
          <w:lang w:val="en-US"/>
        </w:rPr>
        <w:t>proposal to remove th</w:t>
      </w:r>
      <w:r w:rsidR="00A47996">
        <w:rPr>
          <w:lang w:val="en-US"/>
        </w:rPr>
        <w:t xml:space="preserve">is </w:t>
      </w:r>
      <w:r>
        <w:rPr>
          <w:lang w:val="en-US"/>
        </w:rPr>
        <w:t>guard band</w:t>
      </w:r>
      <w:r w:rsidR="00A47996">
        <w:rPr>
          <w:lang w:val="en-US"/>
        </w:rPr>
        <w:t xml:space="preserve"> </w:t>
      </w:r>
      <w:r w:rsidR="00B43D42">
        <w:rPr>
          <w:lang w:val="en-US"/>
        </w:rPr>
        <w:t xml:space="preserve">without any elaboration </w:t>
      </w:r>
      <w:r w:rsidR="006772A9">
        <w:rPr>
          <w:lang w:val="en-US"/>
        </w:rPr>
        <w:t>how this will impact the st</w:t>
      </w:r>
      <w:r w:rsidR="007525C9">
        <w:rPr>
          <w:lang w:val="en-US"/>
        </w:rPr>
        <w:t>akeholders for B</w:t>
      </w:r>
      <w:r w:rsidR="004868ED">
        <w:rPr>
          <w:lang w:val="en-US"/>
        </w:rPr>
        <w:t xml:space="preserve">and </w:t>
      </w:r>
      <w:r w:rsidR="007525C9">
        <w:rPr>
          <w:lang w:val="en-US"/>
        </w:rPr>
        <w:t>29 (D/E block)</w:t>
      </w:r>
      <w:r>
        <w:rPr>
          <w:lang w:val="en-US"/>
        </w:rPr>
        <w:t>.</w:t>
      </w:r>
      <w:r w:rsidR="00A47996">
        <w:rPr>
          <w:lang w:val="en-US"/>
        </w:rPr>
        <w:t xml:space="preserve"> </w:t>
      </w:r>
      <w:r w:rsidR="00051B33">
        <w:rPr>
          <w:lang w:val="en-US"/>
        </w:rPr>
        <w:t xml:space="preserve"> </w:t>
      </w:r>
      <w:r w:rsidR="002076C0">
        <w:rPr>
          <w:lang w:val="en-US"/>
        </w:rPr>
        <w:t>Additionally, even with the currently allowed lower power limit for the E block, the loss of guard band will limit the use of high tower sites to improve coverage for rural deployment which was a key consideration for the FCC because of increased interference from A block.</w:t>
      </w:r>
    </w:p>
    <w:p w14:paraId="188E6E99" w14:textId="720B2A6F" w:rsidR="003F5E58" w:rsidRDefault="00034F10" w:rsidP="009D6DA8">
      <w:pPr>
        <w:spacing w:after="0"/>
        <w:jc w:val="both"/>
        <w:rPr>
          <w:lang w:val="en-US"/>
        </w:rPr>
      </w:pPr>
      <w:r>
        <w:rPr>
          <w:lang w:val="en-US"/>
        </w:rPr>
        <w:t>The</w:t>
      </w:r>
      <w:r w:rsidR="00AE78C1">
        <w:rPr>
          <w:lang w:val="en-US"/>
        </w:rPr>
        <w:t xml:space="preserve"> </w:t>
      </w:r>
      <w:r w:rsidR="00C75BA4" w:rsidRPr="00485218">
        <w:rPr>
          <w:lang w:val="en-US"/>
        </w:rPr>
        <w:t xml:space="preserve">FCC requirements specify a maximum transmit power for </w:t>
      </w:r>
      <w:r w:rsidR="00D22445">
        <w:rPr>
          <w:lang w:val="en-US"/>
        </w:rPr>
        <w:t xml:space="preserve">a </w:t>
      </w:r>
      <w:r w:rsidR="00AE78C1">
        <w:rPr>
          <w:lang w:val="en-US"/>
        </w:rPr>
        <w:t>carrier</w:t>
      </w:r>
      <w:r w:rsidR="00A236D8">
        <w:rPr>
          <w:lang w:val="en-US"/>
        </w:rPr>
        <w:t xml:space="preserve"> </w:t>
      </w:r>
      <w:r w:rsidR="00AE78C1">
        <w:rPr>
          <w:lang w:val="en-US"/>
        </w:rPr>
        <w:t>which</w:t>
      </w:r>
      <w:r w:rsidR="00C75BA4" w:rsidRPr="00485218">
        <w:rPr>
          <w:lang w:val="en-US"/>
        </w:rPr>
        <w:t xml:space="preserve"> define</w:t>
      </w:r>
      <w:r w:rsidR="007525C9">
        <w:rPr>
          <w:lang w:val="en-US"/>
        </w:rPr>
        <w:t>s</w:t>
      </w:r>
      <w:r w:rsidR="00C75BA4" w:rsidRPr="00485218">
        <w:rPr>
          <w:lang w:val="en-US"/>
        </w:rPr>
        <w:t xml:space="preserve"> the co-existence impact to the adjacent carrier</w:t>
      </w:r>
      <w:r w:rsidR="00D22445">
        <w:rPr>
          <w:lang w:val="en-US"/>
        </w:rPr>
        <w:t>s</w:t>
      </w:r>
      <w:r w:rsidR="00C75BA4" w:rsidRPr="00485218">
        <w:rPr>
          <w:lang w:val="en-US"/>
        </w:rPr>
        <w:t xml:space="preserve">/blocks. With the </w:t>
      </w:r>
      <w:r w:rsidR="00C75BA4">
        <w:rPr>
          <w:lang w:val="en-US"/>
        </w:rPr>
        <w:t>B</w:t>
      </w:r>
      <w:r w:rsidR="00DF3407">
        <w:rPr>
          <w:lang w:val="en-US"/>
        </w:rPr>
        <w:t xml:space="preserve">and </w:t>
      </w:r>
      <w:r w:rsidR="00C75BA4">
        <w:rPr>
          <w:lang w:val="en-US"/>
        </w:rPr>
        <w:t xml:space="preserve">12+ proposal it is now possible to allocate </w:t>
      </w:r>
      <w:r w:rsidR="00BE1C42">
        <w:rPr>
          <w:lang w:val="en-US"/>
        </w:rPr>
        <w:t>at least</w:t>
      </w:r>
      <w:r w:rsidR="00862BA1">
        <w:rPr>
          <w:lang w:val="en-US"/>
        </w:rPr>
        <w:t xml:space="preserve"> 4 </w:t>
      </w:r>
      <w:r w:rsidR="00C75BA4">
        <w:rPr>
          <w:lang w:val="en-US"/>
        </w:rPr>
        <w:t xml:space="preserve">additional NB-IOT </w:t>
      </w:r>
      <w:r w:rsidR="00594840">
        <w:rPr>
          <w:lang w:val="en-US"/>
        </w:rPr>
        <w:t>standalone carrier</w:t>
      </w:r>
      <w:r w:rsidR="009D6DA8">
        <w:rPr>
          <w:lang w:val="en-US"/>
        </w:rPr>
        <w:t>s</w:t>
      </w:r>
      <w:r w:rsidR="00594840">
        <w:rPr>
          <w:lang w:val="en-US"/>
        </w:rPr>
        <w:t xml:space="preserve"> </w:t>
      </w:r>
      <w:r w:rsidR="00C75BA4">
        <w:rPr>
          <w:lang w:val="en-US"/>
        </w:rPr>
        <w:t>in the 1</w:t>
      </w:r>
      <w:r w:rsidR="00DF3407">
        <w:rPr>
          <w:lang w:val="en-US"/>
        </w:rPr>
        <w:t xml:space="preserve"> </w:t>
      </w:r>
      <w:r w:rsidR="00C75BA4">
        <w:rPr>
          <w:lang w:val="en-US"/>
        </w:rPr>
        <w:t>MHz guard ban</w:t>
      </w:r>
      <w:r w:rsidR="00594840">
        <w:rPr>
          <w:lang w:val="en-US"/>
        </w:rPr>
        <w:t xml:space="preserve">d as </w:t>
      </w:r>
      <w:r w:rsidR="0050269C">
        <w:rPr>
          <w:lang w:val="en-US"/>
        </w:rPr>
        <w:t xml:space="preserve">shown in </w:t>
      </w:r>
      <w:r w:rsidR="000D6684">
        <w:rPr>
          <w:lang w:val="en-US"/>
        </w:rPr>
        <w:t>f</w:t>
      </w:r>
      <w:r w:rsidR="0050269C">
        <w:rPr>
          <w:lang w:val="en-US"/>
        </w:rPr>
        <w:t>igure 2.</w:t>
      </w:r>
      <w:r w:rsidR="00594840">
        <w:rPr>
          <w:lang w:val="en-US"/>
        </w:rPr>
        <w:t>3-1 (</w:t>
      </w:r>
      <w:r w:rsidR="00544BDE">
        <w:rPr>
          <w:lang w:val="en-US"/>
        </w:rPr>
        <w:t>3</w:t>
      </w:r>
      <w:r w:rsidR="00544BDE">
        <w:rPr>
          <w:vertAlign w:val="superscript"/>
          <w:lang w:val="en-US"/>
        </w:rPr>
        <w:t>r</w:t>
      </w:r>
      <w:r w:rsidR="00544BDE" w:rsidRPr="00594840">
        <w:rPr>
          <w:vertAlign w:val="superscript"/>
          <w:lang w:val="en-US"/>
        </w:rPr>
        <w:t>d</w:t>
      </w:r>
      <w:r w:rsidR="00544BDE">
        <w:rPr>
          <w:lang w:val="en-US"/>
        </w:rPr>
        <w:t xml:space="preserve"> </w:t>
      </w:r>
      <w:r w:rsidR="007525C9">
        <w:rPr>
          <w:lang w:val="en-US"/>
        </w:rPr>
        <w:t>row</w:t>
      </w:r>
      <w:r w:rsidR="003F5E58">
        <w:rPr>
          <w:lang w:val="en-US"/>
        </w:rPr>
        <w:t xml:space="preserve"> or 4</w:t>
      </w:r>
      <w:r w:rsidR="003F5E58" w:rsidRPr="009D6DA8">
        <w:rPr>
          <w:vertAlign w:val="superscript"/>
          <w:lang w:val="en-US"/>
        </w:rPr>
        <w:t>th</w:t>
      </w:r>
      <w:r w:rsidR="007525C9">
        <w:rPr>
          <w:lang w:val="en-US"/>
        </w:rPr>
        <w:t xml:space="preserve"> </w:t>
      </w:r>
      <w:r w:rsidR="003F5E58">
        <w:rPr>
          <w:lang w:val="en-US"/>
        </w:rPr>
        <w:t>row)</w:t>
      </w:r>
      <w:r w:rsidR="001D37B4">
        <w:rPr>
          <w:rStyle w:val="FootnoteReference"/>
          <w:lang w:val="en-US"/>
        </w:rPr>
        <w:footnoteReference w:id="1"/>
      </w:r>
      <w:r w:rsidR="00C75BA4">
        <w:rPr>
          <w:lang w:val="en-US"/>
        </w:rPr>
        <w:t xml:space="preserve">. Therefore, </w:t>
      </w:r>
      <w:r w:rsidR="00C75BA4" w:rsidRPr="00A236D8">
        <w:rPr>
          <w:lang w:val="en-US"/>
        </w:rPr>
        <w:t>depending on the BS transmitter configuration (combined transmitter or separate transmitter ports)</w:t>
      </w:r>
      <w:r w:rsidR="00544BDE">
        <w:rPr>
          <w:lang w:val="en-US"/>
        </w:rPr>
        <w:t>,</w:t>
      </w:r>
      <w:r w:rsidR="00C75BA4" w:rsidRPr="00A236D8">
        <w:rPr>
          <w:lang w:val="en-US"/>
        </w:rPr>
        <w:t xml:space="preserve"> </w:t>
      </w:r>
      <w:r w:rsidR="0050269C">
        <w:rPr>
          <w:lang w:val="en-US"/>
        </w:rPr>
        <w:t>this would</w:t>
      </w:r>
      <w:r w:rsidR="00C75BA4" w:rsidRPr="00A236D8">
        <w:rPr>
          <w:lang w:val="en-US"/>
        </w:rPr>
        <w:t xml:space="preserve"> </w:t>
      </w:r>
      <w:r w:rsidR="00A236D8" w:rsidRPr="00A236D8">
        <w:rPr>
          <w:lang w:val="en-US"/>
        </w:rPr>
        <w:t>increase</w:t>
      </w:r>
      <w:r w:rsidR="00C75BA4" w:rsidRPr="00A236D8">
        <w:rPr>
          <w:lang w:val="en-US"/>
        </w:rPr>
        <w:t xml:space="preserve"> the total transmitter </w:t>
      </w:r>
      <w:r w:rsidR="00A236D8" w:rsidRPr="00A236D8">
        <w:rPr>
          <w:lang w:val="en-US"/>
        </w:rPr>
        <w:t>emissions and UE blocker interferer</w:t>
      </w:r>
      <w:r w:rsidR="00C75BA4" w:rsidRPr="00A236D8">
        <w:rPr>
          <w:lang w:val="en-US"/>
        </w:rPr>
        <w:t xml:space="preserve"> </w:t>
      </w:r>
      <w:r w:rsidR="0050269C">
        <w:rPr>
          <w:lang w:val="en-US"/>
        </w:rPr>
        <w:t xml:space="preserve">level </w:t>
      </w:r>
      <w:r w:rsidR="00C75BA4" w:rsidRPr="00A236D8">
        <w:rPr>
          <w:lang w:val="en-US"/>
        </w:rPr>
        <w:t xml:space="preserve">to </w:t>
      </w:r>
      <w:r w:rsidR="00A236D8" w:rsidRPr="00A236D8">
        <w:rPr>
          <w:lang w:val="en-US"/>
        </w:rPr>
        <w:t>B</w:t>
      </w:r>
      <w:r w:rsidR="00DF3407">
        <w:rPr>
          <w:lang w:val="en-US"/>
        </w:rPr>
        <w:t xml:space="preserve">and </w:t>
      </w:r>
      <w:r w:rsidR="00A236D8" w:rsidRPr="00A236D8">
        <w:rPr>
          <w:lang w:val="en-US"/>
        </w:rPr>
        <w:t xml:space="preserve">29 </w:t>
      </w:r>
      <w:r w:rsidR="007525C9">
        <w:rPr>
          <w:lang w:val="en-US"/>
        </w:rPr>
        <w:t xml:space="preserve">(E block - </w:t>
      </w:r>
      <w:r w:rsidR="003F5E58">
        <w:rPr>
          <w:lang w:val="en-US"/>
        </w:rPr>
        <w:t>3</w:t>
      </w:r>
      <w:r w:rsidR="003F5E58" w:rsidRPr="009D6DA8">
        <w:rPr>
          <w:vertAlign w:val="superscript"/>
          <w:lang w:val="en-US"/>
        </w:rPr>
        <w:t>rd</w:t>
      </w:r>
      <w:r w:rsidR="003F5E58">
        <w:rPr>
          <w:lang w:val="en-US"/>
        </w:rPr>
        <w:t xml:space="preserve"> row) or </w:t>
      </w:r>
      <w:r w:rsidR="00DF3407">
        <w:rPr>
          <w:lang w:val="en-US"/>
        </w:rPr>
        <w:t>B block downlink</w:t>
      </w:r>
      <w:r w:rsidR="00D22445">
        <w:rPr>
          <w:lang w:val="en-US"/>
        </w:rPr>
        <w:t xml:space="preserve"> (4</w:t>
      </w:r>
      <w:r w:rsidR="00D22445" w:rsidRPr="009D6DA8">
        <w:rPr>
          <w:vertAlign w:val="superscript"/>
          <w:lang w:val="en-US"/>
        </w:rPr>
        <w:t>th</w:t>
      </w:r>
      <w:r w:rsidR="00D22445">
        <w:rPr>
          <w:lang w:val="en-US"/>
        </w:rPr>
        <w:t xml:space="preserve"> row)</w:t>
      </w:r>
      <w:r w:rsidR="003F5E58">
        <w:rPr>
          <w:lang w:val="en-US"/>
        </w:rPr>
        <w:t>.</w:t>
      </w:r>
    </w:p>
    <w:p w14:paraId="3215CB92" w14:textId="29524817" w:rsidR="00C75BA4" w:rsidRPr="00A236D8" w:rsidRDefault="00B85977" w:rsidP="009D6DA8">
      <w:pPr>
        <w:spacing w:after="0"/>
        <w:jc w:val="both"/>
        <w:rPr>
          <w:lang w:val="en-US"/>
        </w:rPr>
      </w:pPr>
      <w:r w:rsidRPr="00B85977">
        <w:rPr>
          <w:noProof/>
          <w:lang w:eastAsia="en-GB"/>
        </w:rPr>
        <w:drawing>
          <wp:inline distT="0" distB="0" distL="0" distR="0" wp14:anchorId="531B7780" wp14:editId="392B052B">
            <wp:extent cx="6122035" cy="164147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4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72239" w14:textId="258E98EB" w:rsidR="00C75BA4" w:rsidRPr="00495566" w:rsidRDefault="00467CFB" w:rsidP="00495566">
      <w:pPr>
        <w:pStyle w:val="ListParagraph"/>
        <w:ind w:hanging="720"/>
        <w:jc w:val="center"/>
        <w:rPr>
          <w:sz w:val="20"/>
          <w:szCs w:val="20"/>
          <w:lang w:val="en-US"/>
        </w:rPr>
      </w:pPr>
      <w:r w:rsidRPr="00495566">
        <w:rPr>
          <w:b/>
          <w:bCs/>
          <w:sz w:val="20"/>
          <w:szCs w:val="20"/>
        </w:rPr>
        <w:t>Figure 2.</w:t>
      </w:r>
      <w:r>
        <w:rPr>
          <w:b/>
          <w:bCs/>
          <w:sz w:val="20"/>
          <w:szCs w:val="20"/>
        </w:rPr>
        <w:t>3</w:t>
      </w:r>
      <w:r w:rsidRPr="00495566">
        <w:rPr>
          <w:b/>
          <w:bCs/>
          <w:sz w:val="20"/>
          <w:szCs w:val="20"/>
        </w:rPr>
        <w:t xml:space="preserve">-1: </w:t>
      </w:r>
      <w:r w:rsidR="0050269C">
        <w:rPr>
          <w:b/>
          <w:bCs/>
          <w:sz w:val="20"/>
          <w:szCs w:val="20"/>
        </w:rPr>
        <w:t>Increase in emission / number of carrier from B</w:t>
      </w:r>
      <w:r w:rsidR="00DF3407">
        <w:rPr>
          <w:b/>
          <w:bCs/>
          <w:sz w:val="20"/>
          <w:szCs w:val="20"/>
        </w:rPr>
        <w:t xml:space="preserve">and </w:t>
      </w:r>
      <w:r w:rsidR="0050269C">
        <w:rPr>
          <w:b/>
          <w:bCs/>
          <w:sz w:val="20"/>
          <w:szCs w:val="20"/>
        </w:rPr>
        <w:t>12+</w:t>
      </w:r>
      <w:r w:rsidR="003F5E58">
        <w:rPr>
          <w:b/>
          <w:bCs/>
          <w:sz w:val="20"/>
          <w:szCs w:val="20"/>
        </w:rPr>
        <w:t xml:space="preserve"> </w:t>
      </w:r>
      <w:r w:rsidRPr="00495566">
        <w:rPr>
          <w:b/>
          <w:bCs/>
          <w:sz w:val="20"/>
          <w:szCs w:val="20"/>
        </w:rPr>
        <w:t xml:space="preserve"> </w:t>
      </w:r>
    </w:p>
    <w:p w14:paraId="65F791F1" w14:textId="77777777" w:rsidR="00034F10" w:rsidRDefault="00034F10" w:rsidP="00034F10">
      <w:pPr>
        <w:jc w:val="both"/>
        <w:rPr>
          <w:lang w:val="en-US"/>
        </w:rPr>
      </w:pPr>
    </w:p>
    <w:p w14:paraId="250299E7" w14:textId="5B9222F9" w:rsidR="00034F10" w:rsidRDefault="00034F10" w:rsidP="00034F10">
      <w:pPr>
        <w:jc w:val="both"/>
        <w:rPr>
          <w:lang w:val="en-US"/>
        </w:rPr>
      </w:pPr>
      <w:r>
        <w:rPr>
          <w:lang w:val="en-US"/>
        </w:rPr>
        <w:t xml:space="preserve">Removal of this guard band can only degrade </w:t>
      </w:r>
      <w:r w:rsidR="00E5597C">
        <w:rPr>
          <w:lang w:val="en-US"/>
        </w:rPr>
        <w:t xml:space="preserve">the </w:t>
      </w:r>
      <w:r>
        <w:rPr>
          <w:lang w:val="en-US"/>
        </w:rPr>
        <w:t>performance of B</w:t>
      </w:r>
      <w:r w:rsidR="00DF3407">
        <w:rPr>
          <w:lang w:val="en-US"/>
        </w:rPr>
        <w:t xml:space="preserve">and </w:t>
      </w:r>
      <w:r>
        <w:rPr>
          <w:lang w:val="en-US"/>
        </w:rPr>
        <w:t>29</w:t>
      </w:r>
      <w:r w:rsidR="00DF3407">
        <w:rPr>
          <w:lang w:val="en-US"/>
        </w:rPr>
        <w:t xml:space="preserve"> and Band 12</w:t>
      </w:r>
      <w:r>
        <w:rPr>
          <w:lang w:val="en-US"/>
        </w:rPr>
        <w:t xml:space="preserve"> due to increase in emission</w:t>
      </w:r>
      <w:r w:rsidR="00D22445">
        <w:rPr>
          <w:lang w:val="en-US"/>
        </w:rPr>
        <w:t>s</w:t>
      </w:r>
      <w:r>
        <w:rPr>
          <w:lang w:val="en-US"/>
        </w:rPr>
        <w:t xml:space="preserve"> from the closer B</w:t>
      </w:r>
      <w:r w:rsidR="00DF3407">
        <w:rPr>
          <w:lang w:val="en-US"/>
        </w:rPr>
        <w:t xml:space="preserve">and </w:t>
      </w:r>
      <w:r>
        <w:rPr>
          <w:lang w:val="en-US"/>
        </w:rPr>
        <w:t>12+ transmitter</w:t>
      </w:r>
      <w:r w:rsidR="00BE1C42">
        <w:rPr>
          <w:lang w:val="en-US"/>
        </w:rPr>
        <w:t xml:space="preserve"> and the</w:t>
      </w:r>
      <w:r>
        <w:rPr>
          <w:lang w:val="en-US"/>
        </w:rPr>
        <w:t xml:space="preserve"> </w:t>
      </w:r>
      <w:r w:rsidR="0047623E">
        <w:rPr>
          <w:lang w:val="en-US"/>
        </w:rPr>
        <w:t xml:space="preserve">deployment of </w:t>
      </w:r>
      <w:r w:rsidR="00A236D8">
        <w:rPr>
          <w:lang w:val="en-US"/>
        </w:rPr>
        <w:t xml:space="preserve">additional </w:t>
      </w:r>
      <w:r w:rsidR="0047623E">
        <w:rPr>
          <w:lang w:val="en-US"/>
        </w:rPr>
        <w:t>carriers in the 1</w:t>
      </w:r>
      <w:r w:rsidR="00DF3407">
        <w:rPr>
          <w:lang w:val="en-US"/>
        </w:rPr>
        <w:t xml:space="preserve"> </w:t>
      </w:r>
      <w:r w:rsidR="0047623E">
        <w:rPr>
          <w:lang w:val="en-US"/>
        </w:rPr>
        <w:t>MHz guard band</w:t>
      </w:r>
      <w:r w:rsidR="00BE1C42">
        <w:rPr>
          <w:lang w:val="en-US"/>
        </w:rPr>
        <w:t xml:space="preserve">.  This </w:t>
      </w:r>
      <w:r w:rsidR="00DF3407">
        <w:rPr>
          <w:lang w:val="en-US"/>
        </w:rPr>
        <w:t xml:space="preserve">will </w:t>
      </w:r>
      <w:r w:rsidR="001D37B4">
        <w:rPr>
          <w:lang w:val="en-US"/>
        </w:rPr>
        <w:t>necessitate that</w:t>
      </w:r>
      <w:r>
        <w:rPr>
          <w:lang w:val="en-US"/>
        </w:rPr>
        <w:t xml:space="preserve"> B</w:t>
      </w:r>
      <w:r w:rsidR="00DF3407">
        <w:rPr>
          <w:lang w:val="en-US"/>
        </w:rPr>
        <w:t xml:space="preserve">and </w:t>
      </w:r>
      <w:r>
        <w:rPr>
          <w:lang w:val="en-US"/>
        </w:rPr>
        <w:t xml:space="preserve">12+ require a tighter performance requirement </w:t>
      </w:r>
      <w:r w:rsidR="00BE1C42">
        <w:rPr>
          <w:lang w:val="en-US"/>
        </w:rPr>
        <w:t>to maintain the current status.</w:t>
      </w:r>
      <w:r>
        <w:rPr>
          <w:lang w:val="en-US"/>
        </w:rPr>
        <w:t xml:space="preserve"> </w:t>
      </w:r>
    </w:p>
    <w:p w14:paraId="032F417F" w14:textId="1A6C26E7" w:rsidR="00E94F40" w:rsidRDefault="00C75BA4" w:rsidP="00495566">
      <w:pPr>
        <w:pStyle w:val="Heading2"/>
        <w:ind w:left="1" w:hanging="1"/>
        <w:jc w:val="both"/>
        <w:rPr>
          <w:rFonts w:ascii="Times New Roman" w:hAnsi="Times New Roman"/>
          <w:sz w:val="20"/>
          <w:lang w:val="en-US"/>
        </w:rPr>
      </w:pPr>
      <w:r w:rsidRPr="00495566">
        <w:rPr>
          <w:rFonts w:ascii="Times New Roman" w:hAnsi="Times New Roman"/>
          <w:sz w:val="20"/>
          <w:lang w:val="en-US"/>
        </w:rPr>
        <w:t>An additional future consideration is wheth</w:t>
      </w:r>
      <w:r w:rsidR="007525C9">
        <w:rPr>
          <w:rFonts w:ascii="Times New Roman" w:hAnsi="Times New Roman"/>
          <w:sz w:val="20"/>
          <w:lang w:val="en-US"/>
        </w:rPr>
        <w:t>er B</w:t>
      </w:r>
      <w:r w:rsidR="00DF3407">
        <w:rPr>
          <w:rFonts w:ascii="Times New Roman" w:hAnsi="Times New Roman"/>
          <w:sz w:val="20"/>
          <w:lang w:val="en-US"/>
        </w:rPr>
        <w:t xml:space="preserve">and </w:t>
      </w:r>
      <w:r w:rsidR="007525C9">
        <w:rPr>
          <w:rFonts w:ascii="Times New Roman" w:hAnsi="Times New Roman"/>
          <w:sz w:val="20"/>
          <w:lang w:val="en-US"/>
        </w:rPr>
        <w:t xml:space="preserve">12+ </w:t>
      </w:r>
      <w:r w:rsidR="0050269C">
        <w:rPr>
          <w:rFonts w:ascii="Times New Roman" w:hAnsi="Times New Roman"/>
          <w:sz w:val="20"/>
          <w:lang w:val="en-US"/>
        </w:rPr>
        <w:t>is planned to be used for</w:t>
      </w:r>
      <w:r w:rsidRPr="00495566">
        <w:rPr>
          <w:rFonts w:ascii="Times New Roman" w:hAnsi="Times New Roman"/>
          <w:sz w:val="20"/>
          <w:lang w:val="en-US"/>
        </w:rPr>
        <w:t xml:space="preserve"> NR. If so, then the impact of </w:t>
      </w:r>
      <w:r w:rsidR="00DF3407">
        <w:rPr>
          <w:rFonts w:ascii="Times New Roman" w:hAnsi="Times New Roman"/>
          <w:sz w:val="20"/>
          <w:lang w:val="en-US"/>
        </w:rPr>
        <w:t>the proposed guard band removal</w:t>
      </w:r>
      <w:r w:rsidRPr="00495566">
        <w:rPr>
          <w:rFonts w:ascii="Times New Roman" w:hAnsi="Times New Roman"/>
          <w:sz w:val="20"/>
          <w:lang w:val="en-US"/>
        </w:rPr>
        <w:t xml:space="preserve"> should be accounted for in terms of the co-existence protection</w:t>
      </w:r>
      <w:r w:rsidR="00A236D8">
        <w:rPr>
          <w:rFonts w:ascii="Times New Roman" w:hAnsi="Times New Roman"/>
          <w:sz w:val="20"/>
          <w:lang w:val="en-US"/>
        </w:rPr>
        <w:t>.</w:t>
      </w:r>
    </w:p>
    <w:p w14:paraId="051DEADF" w14:textId="77777777" w:rsidR="00CA6046" w:rsidRPr="00495566" w:rsidRDefault="00CA6046" w:rsidP="00CA6046">
      <w:pPr>
        <w:pStyle w:val="Heading2"/>
        <w:ind w:hanging="850"/>
        <w:rPr>
          <w:lang w:val="en-US"/>
        </w:rPr>
      </w:pPr>
      <w:r w:rsidRPr="00495566">
        <w:rPr>
          <w:lang w:val="en-US"/>
        </w:rPr>
        <w:t>2.4</w:t>
      </w:r>
      <w:r w:rsidRPr="00495566">
        <w:rPr>
          <w:lang w:val="en-US"/>
        </w:rPr>
        <w:tab/>
        <w:t xml:space="preserve">Interoperability  </w:t>
      </w:r>
    </w:p>
    <w:p w14:paraId="67C82FD8" w14:textId="0A787B77" w:rsidR="00CA6046" w:rsidRDefault="00CA6046" w:rsidP="008E3715">
      <w:pPr>
        <w:spacing w:after="0"/>
        <w:jc w:val="both"/>
        <w:rPr>
          <w:lang w:val="en-US"/>
        </w:rPr>
      </w:pPr>
      <w:r>
        <w:rPr>
          <w:lang w:val="en-US"/>
        </w:rPr>
        <w:t>The Band 12+ p</w:t>
      </w:r>
      <w:r w:rsidRPr="00495566">
        <w:rPr>
          <w:lang w:val="en-US"/>
        </w:rPr>
        <w:t xml:space="preserve">roposal [1] does not </w:t>
      </w:r>
      <w:r>
        <w:rPr>
          <w:lang w:val="en-US"/>
        </w:rPr>
        <w:t xml:space="preserve">offer any </w:t>
      </w:r>
      <w:r w:rsidRPr="00495566">
        <w:rPr>
          <w:lang w:val="en-US"/>
        </w:rPr>
        <w:t xml:space="preserve">elaboration </w:t>
      </w:r>
      <w:r>
        <w:rPr>
          <w:lang w:val="en-US"/>
        </w:rPr>
        <w:t>on inter</w:t>
      </w:r>
      <w:r w:rsidRPr="00495566">
        <w:rPr>
          <w:lang w:val="en-US"/>
        </w:rPr>
        <w:t xml:space="preserve">operability </w:t>
      </w:r>
      <w:r>
        <w:rPr>
          <w:lang w:val="en-US"/>
        </w:rPr>
        <w:t>for the new band class. One of the major rationale for the current Band 12 specification was the concerns raised by A block stake</w:t>
      </w:r>
      <w:r w:rsidRPr="00485218">
        <w:rPr>
          <w:lang w:val="en-US"/>
        </w:rPr>
        <w:t>holder</w:t>
      </w:r>
      <w:r>
        <w:rPr>
          <w:lang w:val="en-US"/>
        </w:rPr>
        <w:t>s</w:t>
      </w:r>
      <w:r w:rsidRPr="00485218">
        <w:rPr>
          <w:lang w:val="en-US"/>
        </w:rPr>
        <w:t xml:space="preserve"> </w:t>
      </w:r>
      <w:r>
        <w:rPr>
          <w:lang w:val="en-US"/>
        </w:rPr>
        <w:t xml:space="preserve">on multiple bands being </w:t>
      </w:r>
      <w:r>
        <w:rPr>
          <w:lang w:val="en-US"/>
        </w:rPr>
        <w:lastRenderedPageBreak/>
        <w:t xml:space="preserve">defined for the lower 700 MHz spectrum.  The FCC commented in [3] </w:t>
      </w:r>
      <w:r w:rsidR="002076C0">
        <w:t>¶</w:t>
      </w:r>
      <w:r w:rsidRPr="00485218">
        <w:rPr>
          <w:lang w:val="en-US"/>
        </w:rPr>
        <w:t xml:space="preserve">50 </w:t>
      </w:r>
      <w:r>
        <w:rPr>
          <w:lang w:val="en-US"/>
        </w:rPr>
        <w:t>on interoperability prior to the 2010 Band</w:t>
      </w:r>
      <w:r w:rsidR="007C4863">
        <w:rPr>
          <w:lang w:val="en-US"/>
        </w:rPr>
        <w:t xml:space="preserve"> </w:t>
      </w:r>
      <w:r>
        <w:rPr>
          <w:lang w:val="en-US"/>
        </w:rPr>
        <w:t>12 release:</w:t>
      </w:r>
    </w:p>
    <w:p w14:paraId="05E07293" w14:textId="77777777" w:rsidR="00CA6046" w:rsidRDefault="00CA6046" w:rsidP="00CA6046">
      <w:pPr>
        <w:rPr>
          <w:lang w:val="en-US"/>
        </w:rPr>
      </w:pPr>
      <w:r w:rsidRPr="00551B95">
        <w:rPr>
          <w:noProof/>
          <w:lang w:eastAsia="en-GB"/>
        </w:rPr>
        <w:drawing>
          <wp:inline distT="0" distB="0" distL="0" distR="0" wp14:anchorId="7552A41D" wp14:editId="7E6EE3E4">
            <wp:extent cx="5837026" cy="802640"/>
            <wp:effectExtent l="0" t="0" r="0" b="0"/>
            <wp:docPr id="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9731" cy="816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8239C" w14:textId="70DBD925" w:rsidR="00CA6046" w:rsidRDefault="00CA6046" w:rsidP="008E3715">
      <w:pPr>
        <w:spacing w:after="0"/>
        <w:jc w:val="both"/>
        <w:rPr>
          <w:lang w:val="en-US"/>
        </w:rPr>
      </w:pPr>
      <w:r>
        <w:rPr>
          <w:lang w:val="en-US"/>
        </w:rPr>
        <w:t xml:space="preserve">In </w:t>
      </w:r>
      <w:r w:rsidR="002076C0">
        <w:t>¶</w:t>
      </w:r>
      <w:r>
        <w:rPr>
          <w:lang w:val="en-US"/>
        </w:rPr>
        <w:t>3 the following parties (including 3GPP members) indicated their support to resolve this lack of interoperability</w:t>
      </w:r>
      <w:r w:rsidR="000163AB">
        <w:rPr>
          <w:lang w:val="en-US"/>
        </w:rPr>
        <w:t xml:space="preserve"> by promoting a single band ecosystem based on Band 12</w:t>
      </w:r>
      <w:r>
        <w:rPr>
          <w:lang w:val="en-US"/>
        </w:rPr>
        <w:t>:</w:t>
      </w:r>
    </w:p>
    <w:p w14:paraId="7D9ABF9B" w14:textId="77777777" w:rsidR="00CA6046" w:rsidRDefault="00CA6046" w:rsidP="00CA6046">
      <w:pPr>
        <w:jc w:val="both"/>
        <w:rPr>
          <w:lang w:val="en-US"/>
        </w:rPr>
      </w:pPr>
      <w:r>
        <w:rPr>
          <w:noProof/>
          <w:lang w:eastAsia="en-GB"/>
        </w:rPr>
        <w:drawing>
          <wp:inline distT="0" distB="0" distL="0" distR="0" wp14:anchorId="7F29AFAA" wp14:editId="7D45071D">
            <wp:extent cx="6119910" cy="3708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71092" cy="386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59665" w14:textId="77777777" w:rsidR="00CA6046" w:rsidRDefault="00CA6046" w:rsidP="00CA6046">
      <w:pPr>
        <w:jc w:val="right"/>
        <w:rPr>
          <w:lang w:val="en-US"/>
        </w:rPr>
      </w:pPr>
      <w:r>
        <w:rPr>
          <w:noProof/>
          <w:lang w:eastAsia="en-GB"/>
        </w:rPr>
        <w:drawing>
          <wp:inline distT="0" distB="0" distL="0" distR="0" wp14:anchorId="5C2ED533" wp14:editId="0BB5F480">
            <wp:extent cx="5090058" cy="8985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16962" cy="903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FD4F2" w14:textId="34A7717D" w:rsidR="00CA6046" w:rsidRDefault="00655475" w:rsidP="00655475">
      <w:pPr>
        <w:spacing w:after="0"/>
        <w:jc w:val="both"/>
        <w:rPr>
          <w:lang w:val="en-US"/>
        </w:rPr>
      </w:pPr>
      <w:r>
        <w:rPr>
          <w:noProof/>
          <w:lang w:eastAsia="en-GB"/>
        </w:rPr>
        <w:t xml:space="preserve">Also, it is worth noting there are currently </w:t>
      </w:r>
      <w:r w:rsidRPr="00495566">
        <w:rPr>
          <w:lang w:val="en-US"/>
        </w:rPr>
        <w:t>49</w:t>
      </w:r>
      <w:r>
        <w:rPr>
          <w:lang w:val="en-US"/>
        </w:rPr>
        <w:t xml:space="preserve">+ </w:t>
      </w:r>
      <w:r w:rsidRPr="00495566">
        <w:rPr>
          <w:lang w:val="en-US"/>
        </w:rPr>
        <w:t>CA combinations</w:t>
      </w:r>
      <w:r>
        <w:rPr>
          <w:lang w:val="en-US"/>
        </w:rPr>
        <w:t xml:space="preserve"> specified for Band 12 devices which will now be impacted. </w:t>
      </w:r>
      <w:r w:rsidR="00495320">
        <w:rPr>
          <w:lang w:val="en-US"/>
        </w:rPr>
        <w:t>T</w:t>
      </w:r>
      <w:r w:rsidR="00CA6046" w:rsidRPr="00A105F2">
        <w:rPr>
          <w:lang w:val="en-US"/>
        </w:rPr>
        <w:t>herefore,</w:t>
      </w:r>
      <w:r w:rsidR="00CA6046">
        <w:rPr>
          <w:lang w:val="en-US"/>
        </w:rPr>
        <w:t xml:space="preserve"> the objective for </w:t>
      </w:r>
      <w:r w:rsidR="00CA6046" w:rsidRPr="00A105F2">
        <w:rPr>
          <w:lang w:val="en-US"/>
        </w:rPr>
        <w:t xml:space="preserve">interoperability </w:t>
      </w:r>
      <w:r w:rsidR="007C4863">
        <w:rPr>
          <w:lang w:val="en-US"/>
        </w:rPr>
        <w:t>as</w:t>
      </w:r>
      <w:r w:rsidR="00CA6046">
        <w:rPr>
          <w:lang w:val="en-US"/>
        </w:rPr>
        <w:t xml:space="preserve"> well </w:t>
      </w:r>
      <w:r w:rsidR="007C4863">
        <w:rPr>
          <w:lang w:val="en-US"/>
        </w:rPr>
        <w:t xml:space="preserve">as </w:t>
      </w:r>
      <w:r w:rsidR="00CA6046">
        <w:rPr>
          <w:lang w:val="en-US"/>
        </w:rPr>
        <w:t xml:space="preserve">new </w:t>
      </w:r>
      <w:r w:rsidR="00CA6046" w:rsidRPr="00A105F2">
        <w:rPr>
          <w:lang w:val="en-US"/>
        </w:rPr>
        <w:t>MFBI signa</w:t>
      </w:r>
      <w:r w:rsidR="00CA6046">
        <w:rPr>
          <w:lang w:val="en-US"/>
        </w:rPr>
        <w:t>ling to support legacy devices</w:t>
      </w:r>
      <w:r w:rsidR="007C4863" w:rsidRPr="007C4863">
        <w:rPr>
          <w:lang w:val="en-US"/>
        </w:rPr>
        <w:t xml:space="preserve"> </w:t>
      </w:r>
      <w:r w:rsidR="007C4863" w:rsidRPr="00A105F2">
        <w:rPr>
          <w:lang w:val="en-US"/>
        </w:rPr>
        <w:t>should be clarified</w:t>
      </w:r>
      <w:r w:rsidR="00CA6046">
        <w:rPr>
          <w:lang w:val="en-US"/>
        </w:rPr>
        <w:t xml:space="preserve">. </w:t>
      </w:r>
    </w:p>
    <w:p w14:paraId="01C70D0E" w14:textId="14490A7B" w:rsidR="00610C70" w:rsidRDefault="00485218" w:rsidP="00610C70">
      <w:pPr>
        <w:pStyle w:val="Heading1"/>
        <w:rPr>
          <w:lang w:val="en-US"/>
        </w:rPr>
      </w:pPr>
      <w:r>
        <w:t>3</w:t>
      </w:r>
      <w:r w:rsidR="00610C70" w:rsidRPr="00FC6218">
        <w:tab/>
      </w:r>
      <w:r w:rsidR="00610C70">
        <w:t xml:space="preserve">Summary </w:t>
      </w:r>
    </w:p>
    <w:p w14:paraId="4B69C666" w14:textId="06456906" w:rsidR="0078237A" w:rsidRDefault="003170AA" w:rsidP="0097711A">
      <w:pPr>
        <w:pStyle w:val="ListParagraph"/>
        <w:ind w:left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</w:t>
      </w:r>
      <w:r w:rsidR="00487E92">
        <w:rPr>
          <w:sz w:val="20"/>
          <w:szCs w:val="20"/>
          <w:lang w:val="en-US"/>
        </w:rPr>
        <w:t xml:space="preserve">main </w:t>
      </w:r>
      <w:r>
        <w:rPr>
          <w:sz w:val="20"/>
          <w:szCs w:val="20"/>
          <w:lang w:val="en-US"/>
        </w:rPr>
        <w:t xml:space="preserve">goal of the proposed WI </w:t>
      </w:r>
      <w:r w:rsidR="00A236D8">
        <w:rPr>
          <w:sz w:val="20"/>
          <w:szCs w:val="20"/>
          <w:lang w:val="en-US"/>
        </w:rPr>
        <w:t xml:space="preserve">[1] appears to </w:t>
      </w:r>
      <w:r>
        <w:rPr>
          <w:sz w:val="20"/>
          <w:szCs w:val="20"/>
          <w:lang w:val="en-US"/>
        </w:rPr>
        <w:t xml:space="preserve">increase the spectrum utilization of the lower 700MHz </w:t>
      </w:r>
      <w:r w:rsidR="00A236D8">
        <w:rPr>
          <w:sz w:val="20"/>
          <w:szCs w:val="20"/>
          <w:lang w:val="en-US"/>
        </w:rPr>
        <w:t>A block stakeholders</w:t>
      </w:r>
      <w:r>
        <w:rPr>
          <w:sz w:val="20"/>
          <w:szCs w:val="20"/>
          <w:lang w:val="en-US"/>
        </w:rPr>
        <w:t>.  However, as pointed out in this document</w:t>
      </w:r>
      <w:r w:rsidR="00487E92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the </w:t>
      </w:r>
      <w:r w:rsidR="00487E92">
        <w:rPr>
          <w:sz w:val="20"/>
          <w:szCs w:val="20"/>
          <w:lang w:val="en-US"/>
        </w:rPr>
        <w:t xml:space="preserve">1 MHz </w:t>
      </w:r>
      <w:r>
        <w:rPr>
          <w:sz w:val="20"/>
          <w:szCs w:val="20"/>
          <w:lang w:val="en-US"/>
        </w:rPr>
        <w:t xml:space="preserve">guard band has been </w:t>
      </w:r>
      <w:r w:rsidR="00487E92">
        <w:rPr>
          <w:sz w:val="20"/>
          <w:szCs w:val="20"/>
          <w:lang w:val="en-US"/>
        </w:rPr>
        <w:t>a key factor</w:t>
      </w:r>
      <w:r w:rsidR="00A85961">
        <w:rPr>
          <w:sz w:val="20"/>
          <w:szCs w:val="20"/>
          <w:lang w:val="en-US"/>
        </w:rPr>
        <w:t xml:space="preserve"> </w:t>
      </w:r>
      <w:r w:rsidR="0092622F">
        <w:rPr>
          <w:sz w:val="20"/>
          <w:szCs w:val="20"/>
          <w:lang w:val="en-US"/>
        </w:rPr>
        <w:t xml:space="preserve">in 3GPP and FCC </w:t>
      </w:r>
      <w:r w:rsidR="00D57C88">
        <w:rPr>
          <w:sz w:val="20"/>
          <w:szCs w:val="20"/>
          <w:lang w:val="en-US"/>
        </w:rPr>
        <w:t>to support</w:t>
      </w:r>
      <w:r>
        <w:rPr>
          <w:sz w:val="20"/>
          <w:szCs w:val="20"/>
          <w:lang w:val="en-US"/>
        </w:rPr>
        <w:t xml:space="preserve"> interoperability, co-exis</w:t>
      </w:r>
      <w:r w:rsidR="0092622F">
        <w:rPr>
          <w:sz w:val="20"/>
          <w:szCs w:val="20"/>
          <w:lang w:val="en-US"/>
        </w:rPr>
        <w:t xml:space="preserve">tence and </w:t>
      </w:r>
      <w:r w:rsidR="00E72ED8">
        <w:rPr>
          <w:sz w:val="20"/>
          <w:szCs w:val="20"/>
          <w:lang w:val="en-US"/>
        </w:rPr>
        <w:t xml:space="preserve">regulatory </w:t>
      </w:r>
      <w:r w:rsidR="0092622F">
        <w:rPr>
          <w:sz w:val="20"/>
          <w:szCs w:val="20"/>
          <w:lang w:val="en-US"/>
        </w:rPr>
        <w:t xml:space="preserve">requirements </w:t>
      </w:r>
      <w:r>
        <w:rPr>
          <w:sz w:val="20"/>
          <w:szCs w:val="20"/>
          <w:lang w:val="en-US"/>
        </w:rPr>
        <w:t xml:space="preserve">to maximize the </w:t>
      </w:r>
      <w:r w:rsidR="00487E92">
        <w:rPr>
          <w:sz w:val="20"/>
          <w:szCs w:val="20"/>
          <w:lang w:val="en-US"/>
        </w:rPr>
        <w:t xml:space="preserve">utilization </w:t>
      </w:r>
      <w:r>
        <w:rPr>
          <w:sz w:val="20"/>
          <w:szCs w:val="20"/>
          <w:lang w:val="en-US"/>
        </w:rPr>
        <w:t xml:space="preserve">of the </w:t>
      </w:r>
      <w:r w:rsidR="00487E92">
        <w:rPr>
          <w:sz w:val="20"/>
          <w:szCs w:val="20"/>
          <w:lang w:val="en-US"/>
        </w:rPr>
        <w:t xml:space="preserve">entire </w:t>
      </w:r>
      <w:r>
        <w:rPr>
          <w:sz w:val="20"/>
          <w:szCs w:val="20"/>
          <w:lang w:val="en-US"/>
        </w:rPr>
        <w:t>lower 700MHz band</w:t>
      </w:r>
      <w:r w:rsidR="00CB4902">
        <w:rPr>
          <w:sz w:val="20"/>
          <w:szCs w:val="20"/>
          <w:lang w:val="en-US"/>
        </w:rPr>
        <w:t xml:space="preserve"> (A/B/C/D/E blocks)</w:t>
      </w:r>
      <w:r w:rsidR="000F3E2C">
        <w:rPr>
          <w:sz w:val="20"/>
          <w:szCs w:val="20"/>
          <w:lang w:val="en-US"/>
        </w:rPr>
        <w:t xml:space="preserve">. </w:t>
      </w:r>
      <w:r w:rsidR="00487E92">
        <w:rPr>
          <w:sz w:val="20"/>
          <w:szCs w:val="20"/>
          <w:lang w:val="en-US"/>
        </w:rPr>
        <w:t xml:space="preserve"> </w:t>
      </w:r>
      <w:r w:rsidR="0097711A">
        <w:rPr>
          <w:sz w:val="20"/>
          <w:szCs w:val="20"/>
          <w:lang w:val="en-US"/>
        </w:rPr>
        <w:t>The concerns highlighted in this contribution include:</w:t>
      </w:r>
    </w:p>
    <w:p w14:paraId="46066783" w14:textId="77777777" w:rsidR="0078237A" w:rsidRDefault="0078237A" w:rsidP="00485218">
      <w:pPr>
        <w:pStyle w:val="ListParagraph"/>
        <w:ind w:left="0"/>
        <w:rPr>
          <w:sz w:val="20"/>
          <w:szCs w:val="20"/>
          <w:lang w:val="en-US"/>
        </w:rPr>
      </w:pPr>
    </w:p>
    <w:p w14:paraId="37439B2E" w14:textId="2FDAC613" w:rsidR="00BD4800" w:rsidRPr="00BD4800" w:rsidRDefault="00BD4800" w:rsidP="007C486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</w:rPr>
      </w:pPr>
      <w:r w:rsidRPr="00A650EA">
        <w:t>BS an</w:t>
      </w:r>
      <w:r>
        <w:t>d</w:t>
      </w:r>
      <w:r w:rsidRPr="00A650EA">
        <w:t xml:space="preserve"> UE co</w:t>
      </w:r>
      <w:r w:rsidR="00A236D8">
        <w:t>-</w:t>
      </w:r>
      <w:r w:rsidRPr="00A650EA">
        <w:t xml:space="preserve">existence </w:t>
      </w:r>
      <w:r w:rsidR="00BA7317">
        <w:t>comparison</w:t>
      </w:r>
      <w:r w:rsidR="00BA7317" w:rsidRPr="00A650EA">
        <w:t xml:space="preserve"> </w:t>
      </w:r>
      <w:r w:rsidR="008314FA">
        <w:t>between D/E blocks and new band</w:t>
      </w:r>
      <w:r w:rsidR="00C854E4">
        <w:t xml:space="preserve"> (B12+)</w:t>
      </w:r>
      <w:r w:rsidR="000D6684">
        <w:t xml:space="preserve"> with</w:t>
      </w:r>
      <w:r w:rsidR="00E72ED8">
        <w:t xml:space="preserve"> and </w:t>
      </w:r>
      <w:r w:rsidR="000D6684">
        <w:t>without guard band</w:t>
      </w:r>
    </w:p>
    <w:p w14:paraId="47193CAB" w14:textId="7438E64B" w:rsidR="00A236D8" w:rsidRPr="000163AB" w:rsidRDefault="00A236D8" w:rsidP="007C486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</w:rPr>
      </w:pPr>
      <w:r>
        <w:t xml:space="preserve">Implications of the increased </w:t>
      </w:r>
      <w:r w:rsidR="003D371D">
        <w:t>carriers</w:t>
      </w:r>
      <w:r>
        <w:t xml:space="preserve"> in A block on the adjacent channels </w:t>
      </w:r>
      <w:r w:rsidR="000D6684">
        <w:t>with</w:t>
      </w:r>
      <w:r w:rsidR="00E72ED8" w:rsidRPr="00E72ED8">
        <w:t xml:space="preserve"> </w:t>
      </w:r>
      <w:r w:rsidR="00E72ED8">
        <w:t xml:space="preserve">and </w:t>
      </w:r>
      <w:r w:rsidR="000D6684">
        <w:t>without guard band</w:t>
      </w:r>
    </w:p>
    <w:p w14:paraId="5B23978C" w14:textId="019D9C7D" w:rsidR="000163AB" w:rsidRPr="00E52C53" w:rsidRDefault="000163AB" w:rsidP="007C486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</w:rPr>
      </w:pPr>
      <w:r>
        <w:t>Interoperability for the US lower 700 MHz spectrum</w:t>
      </w:r>
    </w:p>
    <w:p w14:paraId="1804F34F" w14:textId="45E7D1D1" w:rsidR="000D6684" w:rsidRPr="002925B1" w:rsidRDefault="000D6684" w:rsidP="007C4863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Cs/>
        </w:rPr>
      </w:pPr>
      <w:r>
        <w:t>Impact on rural deployment which have large cell sites and high towers</w:t>
      </w:r>
    </w:p>
    <w:p w14:paraId="32B55749" w14:textId="6ADD9D84" w:rsidR="001825FF" w:rsidRPr="00AA7898" w:rsidRDefault="000D6684" w:rsidP="008E371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right="-99"/>
        <w:jc w:val="both"/>
        <w:textAlignment w:val="baseline"/>
        <w:rPr>
          <w:b/>
          <w:sz w:val="18"/>
          <w:lang w:val="en-US"/>
        </w:rPr>
      </w:pPr>
      <w:r>
        <w:t>Implications on the recent creation of B</w:t>
      </w:r>
      <w:r w:rsidR="003D371D">
        <w:t xml:space="preserve">and </w:t>
      </w:r>
      <w:r>
        <w:t>71 by the loss of the 1</w:t>
      </w:r>
      <w:r w:rsidR="00E72ED8">
        <w:t xml:space="preserve"> </w:t>
      </w:r>
      <w:r>
        <w:t>MHz guard band in terms of network performance with</w:t>
      </w:r>
      <w:r w:rsidR="00E72ED8">
        <w:t xml:space="preserve"> and </w:t>
      </w:r>
      <w:r>
        <w:t>without guard band</w:t>
      </w:r>
    </w:p>
    <w:p w14:paraId="4AD0614D" w14:textId="77777777" w:rsidR="00AA7898" w:rsidRPr="008E3715" w:rsidRDefault="00AA7898" w:rsidP="00AA7898">
      <w:pPr>
        <w:overflowPunct w:val="0"/>
        <w:autoSpaceDE w:val="0"/>
        <w:autoSpaceDN w:val="0"/>
        <w:adjustRightInd w:val="0"/>
        <w:spacing w:after="0"/>
        <w:ind w:left="720" w:right="-99"/>
        <w:jc w:val="both"/>
        <w:textAlignment w:val="baseline"/>
        <w:rPr>
          <w:b/>
          <w:sz w:val="18"/>
          <w:lang w:val="en-US"/>
        </w:rPr>
      </w:pPr>
    </w:p>
    <w:p w14:paraId="4E290C61" w14:textId="21260667" w:rsidR="00AA7898" w:rsidRDefault="00AA7898" w:rsidP="00AA7898">
      <w:pPr>
        <w:rPr>
          <w:lang w:eastAsia="en-GB"/>
        </w:rPr>
      </w:pPr>
      <w:r>
        <w:rPr>
          <w:rStyle w:val="s2"/>
        </w:rPr>
        <w:t>In 2013, the stakeholders of the lower 700 MHz spectrum with involvement from the FCC reached a voluntary industry solution [6] to enable interoperability.  Creating another band for the lower 700MHz spectrum has the potential to unravel this collective agreement and would need revisiting of the consensus.  </w:t>
      </w:r>
    </w:p>
    <w:p w14:paraId="7892DA1B" w14:textId="77777777" w:rsidR="00AA7898" w:rsidRPr="008E3715" w:rsidRDefault="00AA7898" w:rsidP="008E3715">
      <w:pPr>
        <w:overflowPunct w:val="0"/>
        <w:autoSpaceDE w:val="0"/>
        <w:autoSpaceDN w:val="0"/>
        <w:spacing w:before="240"/>
        <w:textAlignment w:val="baseline"/>
        <w:rPr>
          <w:lang w:val="en-US" w:eastAsia="en-GB"/>
        </w:rPr>
      </w:pPr>
    </w:p>
    <w:p w14:paraId="29EAB1B7" w14:textId="77777777" w:rsidR="00CD4C7B" w:rsidRPr="00FC6218" w:rsidRDefault="00CD4C7B" w:rsidP="00CD4C7B">
      <w:pPr>
        <w:pStyle w:val="Heading1"/>
      </w:pPr>
      <w:r w:rsidRPr="00FC6218">
        <w:t>References</w:t>
      </w:r>
    </w:p>
    <w:p w14:paraId="2233631F" w14:textId="3FEF7AC0" w:rsidR="00436A44" w:rsidRPr="00652857" w:rsidRDefault="003170AA" w:rsidP="00485218">
      <w:pPr>
        <w:tabs>
          <w:tab w:val="left" w:pos="360"/>
        </w:tabs>
        <w:spacing w:after="0"/>
        <w:ind w:left="360" w:hanging="360"/>
        <w:jc w:val="both"/>
        <w:outlineLvl w:val="0"/>
        <w:rPr>
          <w:rFonts w:eastAsia="Batang"/>
          <w:lang w:eastAsia="zh-CN"/>
        </w:rPr>
      </w:pPr>
      <w:r>
        <w:rPr>
          <w:rFonts w:eastAsia="Malgun Gothic"/>
          <w:lang w:val="en-US"/>
        </w:rPr>
        <w:t>[</w:t>
      </w:r>
      <w:r w:rsidRPr="00652857">
        <w:rPr>
          <w:rFonts w:eastAsia="Malgun Gothic"/>
          <w:lang w:val="en-US"/>
        </w:rPr>
        <w:t xml:space="preserve">1]   </w:t>
      </w:r>
      <w:r w:rsidR="00436A44" w:rsidRPr="00652857">
        <w:rPr>
          <w:rFonts w:eastAsia="Malgun Gothic"/>
          <w:lang w:val="en-US"/>
        </w:rPr>
        <w:t>R4-1707157, “</w:t>
      </w:r>
      <w:r w:rsidR="00436A44" w:rsidRPr="00652857">
        <w:rPr>
          <w:rFonts w:eastAsia="Batang"/>
          <w:lang w:eastAsia="zh-CN"/>
        </w:rPr>
        <w:t>New WI: Extended-Band12 new E-UTRA Band”, T-Mobile USA, RAN4#84</w:t>
      </w:r>
    </w:p>
    <w:p w14:paraId="41073ABD" w14:textId="56038EEB" w:rsidR="0092622F" w:rsidRPr="00652857" w:rsidRDefault="003170AA" w:rsidP="00485218">
      <w:pPr>
        <w:tabs>
          <w:tab w:val="left" w:pos="360"/>
        </w:tabs>
        <w:spacing w:after="0"/>
        <w:ind w:left="360" w:hanging="360"/>
        <w:jc w:val="both"/>
        <w:outlineLvl w:val="0"/>
        <w:rPr>
          <w:rFonts w:eastAsia="Batang"/>
          <w:lang w:eastAsia="zh-CN"/>
        </w:rPr>
      </w:pPr>
      <w:r w:rsidRPr="00652857">
        <w:rPr>
          <w:rFonts w:eastAsia="Batang"/>
          <w:lang w:eastAsia="zh-CN"/>
        </w:rPr>
        <w:t>[2]</w:t>
      </w:r>
      <w:r w:rsidR="0092622F" w:rsidRPr="00652857">
        <w:rPr>
          <w:rFonts w:eastAsia="Batang"/>
          <w:lang w:eastAsia="zh-CN"/>
        </w:rPr>
        <w:t xml:space="preserve"> </w:t>
      </w:r>
      <w:r w:rsidR="0092622F" w:rsidRPr="00652857">
        <w:rPr>
          <w:rFonts w:eastAsia="Batang"/>
          <w:lang w:eastAsia="zh-CN"/>
        </w:rPr>
        <w:tab/>
      </w:r>
      <w:hyperlink r:id="rId20" w:history="1">
        <w:r w:rsidR="0092622F" w:rsidRPr="00652857">
          <w:rPr>
            <w:rStyle w:val="Hyperlink"/>
            <w:rFonts w:eastAsia="Batang"/>
            <w:lang w:eastAsia="zh-CN"/>
          </w:rPr>
          <w:t>http://www.3gpp.org/ftp/tsg_ran/WG4_Radio/TSGR4_AHs/R4_AH_Band-12/</w:t>
        </w:r>
      </w:hyperlink>
    </w:p>
    <w:p w14:paraId="02B7563E" w14:textId="0DD1289C" w:rsidR="00AB5F81" w:rsidRPr="00652857" w:rsidRDefault="003170AA" w:rsidP="00485218">
      <w:pPr>
        <w:tabs>
          <w:tab w:val="left" w:pos="360"/>
        </w:tabs>
        <w:spacing w:after="0"/>
        <w:ind w:left="360" w:hanging="360"/>
        <w:jc w:val="both"/>
        <w:outlineLvl w:val="0"/>
        <w:rPr>
          <w:rFonts w:eastAsia="Batang"/>
          <w:lang w:eastAsia="zh-CN"/>
        </w:rPr>
      </w:pPr>
      <w:r w:rsidRPr="00652857">
        <w:rPr>
          <w:rFonts w:eastAsia="Batang"/>
          <w:lang w:eastAsia="zh-CN"/>
        </w:rPr>
        <w:t>[3]</w:t>
      </w:r>
      <w:r w:rsidR="0029471E" w:rsidRPr="00652857">
        <w:rPr>
          <w:rFonts w:eastAsia="Batang"/>
          <w:lang w:eastAsia="zh-CN"/>
        </w:rPr>
        <w:tab/>
        <w:t xml:space="preserve">FCC 13-136 adopted October 2013; WT Docket No 12.69 (Promoting interoperability in the 700MHz commercial spectrum) &amp; WT Docket 12-332 (Requesting Waiver and Extension of Lower 700 MHz Interim construction Bench mark deadline  </w:t>
      </w:r>
    </w:p>
    <w:p w14:paraId="51A459F9" w14:textId="6EBD635B" w:rsidR="00752B5E" w:rsidRDefault="00752B5E" w:rsidP="000F7254">
      <w:pPr>
        <w:tabs>
          <w:tab w:val="left" w:pos="360"/>
        </w:tabs>
        <w:spacing w:after="0"/>
        <w:ind w:left="360" w:hanging="360"/>
        <w:outlineLvl w:val="0"/>
        <w:rPr>
          <w:rFonts w:cs="Arial"/>
          <w:bCs/>
          <w:lang w:val="en-US"/>
        </w:rPr>
      </w:pPr>
      <w:r w:rsidRPr="00652857">
        <w:rPr>
          <w:bCs/>
        </w:rPr>
        <w:t xml:space="preserve"> [</w:t>
      </w:r>
      <w:r>
        <w:rPr>
          <w:bCs/>
        </w:rPr>
        <w:t>4</w:t>
      </w:r>
      <w:r w:rsidRPr="00652857">
        <w:rPr>
          <w:bCs/>
        </w:rPr>
        <w:t xml:space="preserve">] </w:t>
      </w:r>
      <w:r w:rsidR="008C3F5A">
        <w:rPr>
          <w:bCs/>
        </w:rPr>
        <w:t>R4-103883</w:t>
      </w:r>
      <w:r w:rsidR="00653FA8">
        <w:rPr>
          <w:bCs/>
        </w:rPr>
        <w:t>,</w:t>
      </w:r>
      <w:r w:rsidR="008C3F5A">
        <w:rPr>
          <w:bCs/>
        </w:rPr>
        <w:t xml:space="preserve"> </w:t>
      </w:r>
      <w:r w:rsidRPr="009D6DA8">
        <w:rPr>
          <w:lang w:eastAsia="ja-JP"/>
        </w:rPr>
        <w:t xml:space="preserve">Way forward – Band 12 interference mitigation; </w:t>
      </w:r>
      <w:r w:rsidRPr="00652857">
        <w:rPr>
          <w:rFonts w:cs="Arial"/>
          <w:lang w:val="en-US"/>
        </w:rPr>
        <w:t xml:space="preserve">Cox Wireless, Cellular South, </w:t>
      </w:r>
      <w:r w:rsidRPr="00652857">
        <w:rPr>
          <w:rFonts w:cs="Arial"/>
          <w:bCs/>
          <w:lang w:val="en-US"/>
        </w:rPr>
        <w:t>U.S. Cellular, Alcatel-Lucent, Huawei, Nokia Siemens Networks, IP Wireless, Infineon, Fujitsu, Motorola, Nokia, ZTE, ST-Ericsson, Ericsson</w:t>
      </w:r>
      <w:r w:rsidR="000F7254">
        <w:rPr>
          <w:rFonts w:cs="Arial"/>
          <w:bCs/>
          <w:lang w:val="en-US"/>
        </w:rPr>
        <w:t xml:space="preserve"> –see zip file in R4-104218 [5] </w:t>
      </w:r>
    </w:p>
    <w:p w14:paraId="05BDA281" w14:textId="19CF39BC" w:rsidR="00677873" w:rsidRPr="00E25DD5" w:rsidRDefault="000F7254" w:rsidP="008E3715">
      <w:pPr>
        <w:tabs>
          <w:tab w:val="left" w:pos="360"/>
        </w:tabs>
        <w:spacing w:after="0"/>
        <w:ind w:left="360" w:hanging="360"/>
        <w:outlineLvl w:val="0"/>
        <w:rPr>
          <w:rFonts w:eastAsia="MS Mincho"/>
          <w:color w:val="0000FF"/>
          <w:u w:val="single"/>
        </w:rPr>
      </w:pPr>
      <w:r w:rsidRPr="00652857">
        <w:rPr>
          <w:bCs/>
        </w:rPr>
        <w:t>[</w:t>
      </w:r>
      <w:r>
        <w:rPr>
          <w:bCs/>
        </w:rPr>
        <w:t>5</w:t>
      </w:r>
      <w:r w:rsidRPr="00652857">
        <w:rPr>
          <w:bCs/>
        </w:rPr>
        <w:t xml:space="preserve">] </w:t>
      </w:r>
      <w:r>
        <w:rPr>
          <w:bCs/>
        </w:rPr>
        <w:t xml:space="preserve">R4-104218, </w:t>
      </w:r>
      <w:r w:rsidRPr="00376250">
        <w:rPr>
          <w:rFonts w:eastAsia="MS Mincho"/>
        </w:rPr>
        <w:t>Agreed documents in Band 12 adhoc and AH #2010-04 (Maintenance of Band 12)</w:t>
      </w:r>
      <w:r>
        <w:rPr>
          <w:rFonts w:eastAsia="MS Mincho"/>
        </w:rPr>
        <w:t xml:space="preserve">, chairman </w:t>
      </w:r>
      <w:hyperlink r:id="rId21" w:history="1">
        <w:r w:rsidRPr="00AC189D">
          <w:rPr>
            <w:rStyle w:val="Hyperlink"/>
            <w:rFonts w:eastAsia="MS Mincho"/>
          </w:rPr>
          <w:t>http://www.3gpp.org/ftp/tsg_ran/WG4_Radio/TSGR4_57/Docs/</w:t>
        </w:r>
      </w:hyperlink>
    </w:p>
    <w:p w14:paraId="35A99F5A" w14:textId="17681BCC" w:rsidR="00080512" w:rsidRPr="00B47333" w:rsidRDefault="00677873" w:rsidP="008E3715">
      <w:pPr>
        <w:tabs>
          <w:tab w:val="left" w:pos="360"/>
        </w:tabs>
        <w:ind w:left="180" w:hanging="180"/>
        <w:outlineLvl w:val="0"/>
        <w:rPr>
          <w:sz w:val="18"/>
          <w:lang w:eastAsia="zh-CN"/>
        </w:rPr>
      </w:pPr>
      <w:r w:rsidRPr="00652857">
        <w:rPr>
          <w:bCs/>
        </w:rPr>
        <w:t>[</w:t>
      </w:r>
      <w:r>
        <w:rPr>
          <w:bCs/>
        </w:rPr>
        <w:t>6</w:t>
      </w:r>
      <w:r w:rsidRPr="00652857">
        <w:rPr>
          <w:bCs/>
        </w:rPr>
        <w:t xml:space="preserve">] </w:t>
      </w:r>
      <w:r w:rsidRPr="00677873">
        <w:rPr>
          <w:bCs/>
        </w:rPr>
        <w:t>ACTING FCC CHAIRWOMAN CLYBURN STATEMENT ON VOLUNTARY INDUSTRY</w:t>
      </w:r>
      <w:r w:rsidR="00517F3F">
        <w:rPr>
          <w:bCs/>
        </w:rPr>
        <w:t xml:space="preserve"> </w:t>
      </w:r>
      <w:r w:rsidRPr="00677873">
        <w:rPr>
          <w:bCs/>
        </w:rPr>
        <w:t>SOLUTION RESOLVING LOWER 700 MHZ INTEROPERABILITY</w:t>
      </w:r>
      <w:r w:rsidR="00517F3F">
        <w:rPr>
          <w:bCs/>
        </w:rPr>
        <w:t xml:space="preserve"> (</w:t>
      </w:r>
      <w:hyperlink r:id="rId22" w:history="1">
        <w:r w:rsidR="001825FF" w:rsidRPr="00524F9A">
          <w:rPr>
            <w:rStyle w:val="Hyperlink"/>
            <w:bCs/>
          </w:rPr>
          <w:t>https://apps.fcc.gov/edocs_public/attachmatch/DOC-323229A1.pdf</w:t>
        </w:r>
      </w:hyperlink>
      <w:r w:rsidR="00517F3F">
        <w:rPr>
          <w:bCs/>
        </w:rPr>
        <w:t>)</w:t>
      </w:r>
    </w:p>
    <w:sectPr w:rsidR="00080512" w:rsidRPr="00B473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00CC13" w14:textId="77777777" w:rsidR="004509D7" w:rsidRDefault="004509D7">
      <w:r>
        <w:separator/>
      </w:r>
    </w:p>
  </w:endnote>
  <w:endnote w:type="continuationSeparator" w:id="0">
    <w:p w14:paraId="752059B5" w14:textId="77777777" w:rsidR="004509D7" w:rsidRDefault="0045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C86BC6" w14:textId="77777777" w:rsidR="004509D7" w:rsidRDefault="004509D7">
      <w:r>
        <w:separator/>
      </w:r>
    </w:p>
  </w:footnote>
  <w:footnote w:type="continuationSeparator" w:id="0">
    <w:p w14:paraId="07A160A3" w14:textId="77777777" w:rsidR="004509D7" w:rsidRDefault="004509D7">
      <w:r>
        <w:continuationSeparator/>
      </w:r>
    </w:p>
  </w:footnote>
  <w:footnote w:id="1">
    <w:p w14:paraId="704C8721" w14:textId="7DC2795F" w:rsidR="001D37B4" w:rsidRDefault="001D37B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E5597C">
        <w:t>Note - u</w:t>
      </w:r>
      <w:r>
        <w:t>p to 2 NB-IoT carriers can still be deployed in the current B</w:t>
      </w:r>
      <w:r w:rsidR="00DF3407">
        <w:t xml:space="preserve">and </w:t>
      </w:r>
      <w:r>
        <w:t xml:space="preserve">12 operating band in the guard band as shown in figure 2.3-1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77B85"/>
    <w:multiLevelType w:val="hybridMultilevel"/>
    <w:tmpl w:val="049413E8"/>
    <w:lvl w:ilvl="0" w:tplc="10B2DB00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15441718">
      <w:start w:val="45"/>
      <w:numFmt w:val="bullet"/>
      <w:lvlText w:val="–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36060C04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702CC770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B6CAD624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E23CCCA2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E5BE4310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1F5A07C2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E68E6B6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3" w15:restartNumberingAfterBreak="0">
    <w:nsid w:val="0B08717D"/>
    <w:multiLevelType w:val="hybridMultilevel"/>
    <w:tmpl w:val="4CE0AD9A"/>
    <w:lvl w:ilvl="0" w:tplc="720E0CF4">
      <w:start w:val="1"/>
      <w:numFmt w:val="bullet"/>
      <w:lvlText w:val="•"/>
      <w:lvlJc w:val="left"/>
      <w:pPr>
        <w:tabs>
          <w:tab w:val="num" w:pos="1496"/>
        </w:tabs>
        <w:ind w:left="1496" w:hanging="360"/>
      </w:pPr>
      <w:rPr>
        <w:rFonts w:ascii="Arial" w:hAnsi="Arial" w:hint="default"/>
      </w:rPr>
    </w:lvl>
    <w:lvl w:ilvl="1" w:tplc="64EE949E" w:tentative="1">
      <w:start w:val="1"/>
      <w:numFmt w:val="bullet"/>
      <w:lvlText w:val="•"/>
      <w:lvlJc w:val="left"/>
      <w:pPr>
        <w:tabs>
          <w:tab w:val="num" w:pos="2216"/>
        </w:tabs>
        <w:ind w:left="2216" w:hanging="360"/>
      </w:pPr>
      <w:rPr>
        <w:rFonts w:ascii="Arial" w:hAnsi="Arial" w:hint="default"/>
      </w:rPr>
    </w:lvl>
    <w:lvl w:ilvl="2" w:tplc="DCCACB56" w:tentative="1">
      <w:start w:val="1"/>
      <w:numFmt w:val="bullet"/>
      <w:lvlText w:val="•"/>
      <w:lvlJc w:val="left"/>
      <w:pPr>
        <w:tabs>
          <w:tab w:val="num" w:pos="2936"/>
        </w:tabs>
        <w:ind w:left="2936" w:hanging="360"/>
      </w:pPr>
      <w:rPr>
        <w:rFonts w:ascii="Arial" w:hAnsi="Arial" w:hint="default"/>
      </w:rPr>
    </w:lvl>
    <w:lvl w:ilvl="3" w:tplc="23560858" w:tentative="1">
      <w:start w:val="1"/>
      <w:numFmt w:val="bullet"/>
      <w:lvlText w:val="•"/>
      <w:lvlJc w:val="left"/>
      <w:pPr>
        <w:tabs>
          <w:tab w:val="num" w:pos="3656"/>
        </w:tabs>
        <w:ind w:left="3656" w:hanging="360"/>
      </w:pPr>
      <w:rPr>
        <w:rFonts w:ascii="Arial" w:hAnsi="Arial" w:hint="default"/>
      </w:rPr>
    </w:lvl>
    <w:lvl w:ilvl="4" w:tplc="89726DEE" w:tentative="1">
      <w:start w:val="1"/>
      <w:numFmt w:val="bullet"/>
      <w:lvlText w:val="•"/>
      <w:lvlJc w:val="left"/>
      <w:pPr>
        <w:tabs>
          <w:tab w:val="num" w:pos="4376"/>
        </w:tabs>
        <w:ind w:left="4376" w:hanging="360"/>
      </w:pPr>
      <w:rPr>
        <w:rFonts w:ascii="Arial" w:hAnsi="Arial" w:hint="default"/>
      </w:rPr>
    </w:lvl>
    <w:lvl w:ilvl="5" w:tplc="C2360B0A" w:tentative="1">
      <w:start w:val="1"/>
      <w:numFmt w:val="bullet"/>
      <w:lvlText w:val="•"/>
      <w:lvlJc w:val="left"/>
      <w:pPr>
        <w:tabs>
          <w:tab w:val="num" w:pos="5096"/>
        </w:tabs>
        <w:ind w:left="5096" w:hanging="360"/>
      </w:pPr>
      <w:rPr>
        <w:rFonts w:ascii="Arial" w:hAnsi="Arial" w:hint="default"/>
      </w:rPr>
    </w:lvl>
    <w:lvl w:ilvl="6" w:tplc="F37A45E6" w:tentative="1">
      <w:start w:val="1"/>
      <w:numFmt w:val="bullet"/>
      <w:lvlText w:val="•"/>
      <w:lvlJc w:val="left"/>
      <w:pPr>
        <w:tabs>
          <w:tab w:val="num" w:pos="5816"/>
        </w:tabs>
        <w:ind w:left="5816" w:hanging="360"/>
      </w:pPr>
      <w:rPr>
        <w:rFonts w:ascii="Arial" w:hAnsi="Arial" w:hint="default"/>
      </w:rPr>
    </w:lvl>
    <w:lvl w:ilvl="7" w:tplc="F88484D0" w:tentative="1">
      <w:start w:val="1"/>
      <w:numFmt w:val="bullet"/>
      <w:lvlText w:val="•"/>
      <w:lvlJc w:val="left"/>
      <w:pPr>
        <w:tabs>
          <w:tab w:val="num" w:pos="6536"/>
        </w:tabs>
        <w:ind w:left="6536" w:hanging="360"/>
      </w:pPr>
      <w:rPr>
        <w:rFonts w:ascii="Arial" w:hAnsi="Arial" w:hint="default"/>
      </w:rPr>
    </w:lvl>
    <w:lvl w:ilvl="8" w:tplc="C10ED696" w:tentative="1">
      <w:start w:val="1"/>
      <w:numFmt w:val="bullet"/>
      <w:lvlText w:val="•"/>
      <w:lvlJc w:val="left"/>
      <w:pPr>
        <w:tabs>
          <w:tab w:val="num" w:pos="7256"/>
        </w:tabs>
        <w:ind w:left="7256" w:hanging="360"/>
      </w:pPr>
      <w:rPr>
        <w:rFonts w:ascii="Arial" w:hAnsi="Arial" w:hint="default"/>
      </w:rPr>
    </w:lvl>
  </w:abstractNum>
  <w:abstractNum w:abstractNumId="4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1C1240"/>
    <w:multiLevelType w:val="hybridMultilevel"/>
    <w:tmpl w:val="AF722638"/>
    <w:lvl w:ilvl="0" w:tplc="AC8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149D4E">
      <w:start w:val="4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F38C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6C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249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58A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086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B69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27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A2D55AF"/>
    <w:multiLevelType w:val="hybridMultilevel"/>
    <w:tmpl w:val="BF8AC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2E2A45D2"/>
    <w:multiLevelType w:val="hybridMultilevel"/>
    <w:tmpl w:val="9858EE1E"/>
    <w:lvl w:ilvl="0" w:tplc="91A26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84E760">
      <w:start w:val="5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7C63E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86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CC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0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0B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C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0672C"/>
    <w:multiLevelType w:val="hybridMultilevel"/>
    <w:tmpl w:val="BF94080E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272540"/>
    <w:multiLevelType w:val="hybridMultilevel"/>
    <w:tmpl w:val="655CD798"/>
    <w:lvl w:ilvl="0" w:tplc="5AB42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844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BA0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4E6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4D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EA7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FA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C452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448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7217E"/>
    <w:multiLevelType w:val="hybridMultilevel"/>
    <w:tmpl w:val="D3DAF920"/>
    <w:lvl w:ilvl="0" w:tplc="191C8AA2">
      <w:start w:val="2"/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5B203B"/>
    <w:multiLevelType w:val="hybridMultilevel"/>
    <w:tmpl w:val="802CAE54"/>
    <w:lvl w:ilvl="0" w:tplc="836094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8F8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27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042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8F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0CC8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E5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87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BA2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A28CF"/>
    <w:multiLevelType w:val="hybridMultilevel"/>
    <w:tmpl w:val="9AF8B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43909"/>
    <w:multiLevelType w:val="hybridMultilevel"/>
    <w:tmpl w:val="2A2AEBA0"/>
    <w:lvl w:ilvl="0" w:tplc="08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 w15:restartNumberingAfterBreak="0">
    <w:nsid w:val="5F29719B"/>
    <w:multiLevelType w:val="hybridMultilevel"/>
    <w:tmpl w:val="19C60542"/>
    <w:lvl w:ilvl="0" w:tplc="1200F5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5CC75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6EDE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C41BB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B274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4E6A0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7BC17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D4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1CE8F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6025C"/>
    <w:multiLevelType w:val="hybridMultilevel"/>
    <w:tmpl w:val="74041B0C"/>
    <w:lvl w:ilvl="0" w:tplc="05E46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581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E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C2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1AC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E5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EF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AC14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A26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56625C0"/>
    <w:multiLevelType w:val="hybridMultilevel"/>
    <w:tmpl w:val="E2289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B0B85"/>
    <w:multiLevelType w:val="hybridMultilevel"/>
    <w:tmpl w:val="60D682D4"/>
    <w:lvl w:ilvl="0" w:tplc="F47E49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3A52D4"/>
    <w:multiLevelType w:val="hybridMultilevel"/>
    <w:tmpl w:val="868ADE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83868"/>
    <w:multiLevelType w:val="hybridMultilevel"/>
    <w:tmpl w:val="3A8A24E4"/>
    <w:lvl w:ilvl="0" w:tplc="80E0AD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2DD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300770">
      <w:start w:val="1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06576">
      <w:start w:val="1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6449C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F3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0BAC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45F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EA655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5"/>
  </w:num>
  <w:num w:numId="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4"/>
  </w:num>
  <w:num w:numId="8">
    <w:abstractNumId w:val="27"/>
  </w:num>
  <w:num w:numId="9">
    <w:abstractNumId w:val="7"/>
  </w:num>
  <w:num w:numId="10">
    <w:abstractNumId w:val="19"/>
  </w:num>
  <w:num w:numId="11">
    <w:abstractNumId w:val="6"/>
  </w:num>
  <w:num w:numId="12">
    <w:abstractNumId w:val="36"/>
  </w:num>
  <w:num w:numId="13">
    <w:abstractNumId w:val="27"/>
  </w:num>
  <w:num w:numId="14">
    <w:abstractNumId w:val="37"/>
  </w:num>
  <w:num w:numId="15">
    <w:abstractNumId w:val="22"/>
  </w:num>
  <w:num w:numId="16">
    <w:abstractNumId w:val="24"/>
  </w:num>
  <w:num w:numId="17">
    <w:abstractNumId w:val="23"/>
  </w:num>
  <w:num w:numId="18">
    <w:abstractNumId w:val="8"/>
  </w:num>
  <w:num w:numId="19">
    <w:abstractNumId w:val="18"/>
  </w:num>
  <w:num w:numId="20">
    <w:abstractNumId w:val="30"/>
  </w:num>
  <w:num w:numId="21">
    <w:abstractNumId w:val="13"/>
  </w:num>
  <w:num w:numId="22">
    <w:abstractNumId w:val="11"/>
  </w:num>
  <w:num w:numId="23">
    <w:abstractNumId w:val="33"/>
  </w:num>
  <w:num w:numId="24">
    <w:abstractNumId w:val="32"/>
  </w:num>
  <w:num w:numId="25">
    <w:abstractNumId w:val="16"/>
  </w:num>
  <w:num w:numId="26">
    <w:abstractNumId w:val="25"/>
  </w:num>
  <w:num w:numId="27">
    <w:abstractNumId w:val="35"/>
  </w:num>
  <w:num w:numId="28">
    <w:abstractNumId w:val="40"/>
  </w:num>
  <w:num w:numId="29">
    <w:abstractNumId w:val="12"/>
  </w:num>
  <w:num w:numId="30">
    <w:abstractNumId w:val="3"/>
  </w:num>
  <w:num w:numId="31">
    <w:abstractNumId w:val="2"/>
  </w:num>
  <w:num w:numId="32">
    <w:abstractNumId w:val="14"/>
  </w:num>
  <w:num w:numId="33">
    <w:abstractNumId w:val="34"/>
  </w:num>
  <w:num w:numId="34">
    <w:abstractNumId w:val="5"/>
  </w:num>
  <w:num w:numId="35">
    <w:abstractNumId w:val="26"/>
  </w:num>
  <w:num w:numId="36">
    <w:abstractNumId w:val="9"/>
  </w:num>
  <w:num w:numId="37">
    <w:abstractNumId w:val="28"/>
  </w:num>
  <w:num w:numId="38">
    <w:abstractNumId w:val="38"/>
  </w:num>
  <w:num w:numId="39">
    <w:abstractNumId w:val="17"/>
  </w:num>
  <w:num w:numId="40">
    <w:abstractNumId w:val="39"/>
  </w:num>
  <w:num w:numId="41">
    <w:abstractNumId w:val="31"/>
  </w:num>
  <w:num w:numId="42">
    <w:abstractNumId w:val="21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836"/>
    <w:rsid w:val="00001E5B"/>
    <w:rsid w:val="00002CF6"/>
    <w:rsid w:val="00003550"/>
    <w:rsid w:val="00003938"/>
    <w:rsid w:val="0000461F"/>
    <w:rsid w:val="000047AC"/>
    <w:rsid w:val="00005548"/>
    <w:rsid w:val="0001145D"/>
    <w:rsid w:val="0001190E"/>
    <w:rsid w:val="00012692"/>
    <w:rsid w:val="000163AB"/>
    <w:rsid w:val="00017313"/>
    <w:rsid w:val="00025646"/>
    <w:rsid w:val="00025CB7"/>
    <w:rsid w:val="00026DC0"/>
    <w:rsid w:val="000300D0"/>
    <w:rsid w:val="000305C8"/>
    <w:rsid w:val="00030689"/>
    <w:rsid w:val="00033397"/>
    <w:rsid w:val="00034F10"/>
    <w:rsid w:val="00035756"/>
    <w:rsid w:val="00035E90"/>
    <w:rsid w:val="000365B5"/>
    <w:rsid w:val="0003781D"/>
    <w:rsid w:val="00040095"/>
    <w:rsid w:val="00041297"/>
    <w:rsid w:val="000444F6"/>
    <w:rsid w:val="00050232"/>
    <w:rsid w:val="00050EB8"/>
    <w:rsid w:val="00051B33"/>
    <w:rsid w:val="0005307C"/>
    <w:rsid w:val="00053614"/>
    <w:rsid w:val="000540CB"/>
    <w:rsid w:val="00063C18"/>
    <w:rsid w:val="000667FA"/>
    <w:rsid w:val="000669F3"/>
    <w:rsid w:val="00071628"/>
    <w:rsid w:val="00071FFA"/>
    <w:rsid w:val="000720D3"/>
    <w:rsid w:val="000721A4"/>
    <w:rsid w:val="00073190"/>
    <w:rsid w:val="00073E26"/>
    <w:rsid w:val="0007527A"/>
    <w:rsid w:val="000802D7"/>
    <w:rsid w:val="00080512"/>
    <w:rsid w:val="0008057C"/>
    <w:rsid w:val="00081167"/>
    <w:rsid w:val="000814E5"/>
    <w:rsid w:val="00081C2A"/>
    <w:rsid w:val="00082916"/>
    <w:rsid w:val="000830B8"/>
    <w:rsid w:val="000869E8"/>
    <w:rsid w:val="00086B2F"/>
    <w:rsid w:val="00090468"/>
    <w:rsid w:val="00091B51"/>
    <w:rsid w:val="00092463"/>
    <w:rsid w:val="00092B8B"/>
    <w:rsid w:val="00094F90"/>
    <w:rsid w:val="00096076"/>
    <w:rsid w:val="00097704"/>
    <w:rsid w:val="000A1A7C"/>
    <w:rsid w:val="000A1E59"/>
    <w:rsid w:val="000A4929"/>
    <w:rsid w:val="000A66CF"/>
    <w:rsid w:val="000A7975"/>
    <w:rsid w:val="000B120E"/>
    <w:rsid w:val="000B2938"/>
    <w:rsid w:val="000B59E1"/>
    <w:rsid w:val="000B6232"/>
    <w:rsid w:val="000B6309"/>
    <w:rsid w:val="000B7BCF"/>
    <w:rsid w:val="000C01D7"/>
    <w:rsid w:val="000C02E7"/>
    <w:rsid w:val="000C250C"/>
    <w:rsid w:val="000C27B8"/>
    <w:rsid w:val="000C31D6"/>
    <w:rsid w:val="000C3813"/>
    <w:rsid w:val="000C522B"/>
    <w:rsid w:val="000C5373"/>
    <w:rsid w:val="000D4E52"/>
    <w:rsid w:val="000D533C"/>
    <w:rsid w:val="000D58AB"/>
    <w:rsid w:val="000D5C80"/>
    <w:rsid w:val="000D64D4"/>
    <w:rsid w:val="000D6684"/>
    <w:rsid w:val="000D771B"/>
    <w:rsid w:val="000E07E9"/>
    <w:rsid w:val="000E6EF7"/>
    <w:rsid w:val="000F02D1"/>
    <w:rsid w:val="000F2447"/>
    <w:rsid w:val="000F27D6"/>
    <w:rsid w:val="000F3E2C"/>
    <w:rsid w:val="000F583D"/>
    <w:rsid w:val="000F68D9"/>
    <w:rsid w:val="000F7070"/>
    <w:rsid w:val="000F7254"/>
    <w:rsid w:val="001009F6"/>
    <w:rsid w:val="00102724"/>
    <w:rsid w:val="00103E62"/>
    <w:rsid w:val="00105C1B"/>
    <w:rsid w:val="00107DBB"/>
    <w:rsid w:val="001110F3"/>
    <w:rsid w:val="001131C1"/>
    <w:rsid w:val="001144D0"/>
    <w:rsid w:val="0012407E"/>
    <w:rsid w:val="00125DE7"/>
    <w:rsid w:val="001305AA"/>
    <w:rsid w:val="001338CF"/>
    <w:rsid w:val="00135404"/>
    <w:rsid w:val="00135573"/>
    <w:rsid w:val="001404CB"/>
    <w:rsid w:val="00141C5A"/>
    <w:rsid w:val="001424ED"/>
    <w:rsid w:val="00142C9C"/>
    <w:rsid w:val="001437CC"/>
    <w:rsid w:val="001438C2"/>
    <w:rsid w:val="00147B64"/>
    <w:rsid w:val="001509A1"/>
    <w:rsid w:val="0015169A"/>
    <w:rsid w:val="0015429C"/>
    <w:rsid w:val="00154BD1"/>
    <w:rsid w:val="00156982"/>
    <w:rsid w:val="00161216"/>
    <w:rsid w:val="00167FB3"/>
    <w:rsid w:val="00171463"/>
    <w:rsid w:val="00172D1A"/>
    <w:rsid w:val="00173370"/>
    <w:rsid w:val="001741A0"/>
    <w:rsid w:val="001751EE"/>
    <w:rsid w:val="001754BD"/>
    <w:rsid w:val="00175F35"/>
    <w:rsid w:val="00176250"/>
    <w:rsid w:val="00176E94"/>
    <w:rsid w:val="0018168F"/>
    <w:rsid w:val="001825FF"/>
    <w:rsid w:val="001831C5"/>
    <w:rsid w:val="00183421"/>
    <w:rsid w:val="001842C2"/>
    <w:rsid w:val="00184951"/>
    <w:rsid w:val="0018583D"/>
    <w:rsid w:val="001863F5"/>
    <w:rsid w:val="00190FBE"/>
    <w:rsid w:val="001932F8"/>
    <w:rsid w:val="00194872"/>
    <w:rsid w:val="00194CD0"/>
    <w:rsid w:val="00194E93"/>
    <w:rsid w:val="00197478"/>
    <w:rsid w:val="001974E5"/>
    <w:rsid w:val="001A09FD"/>
    <w:rsid w:val="001A2A06"/>
    <w:rsid w:val="001A4F33"/>
    <w:rsid w:val="001B0809"/>
    <w:rsid w:val="001B1143"/>
    <w:rsid w:val="001B20C0"/>
    <w:rsid w:val="001B48BA"/>
    <w:rsid w:val="001B49C9"/>
    <w:rsid w:val="001B53E9"/>
    <w:rsid w:val="001B5463"/>
    <w:rsid w:val="001B7346"/>
    <w:rsid w:val="001B7A36"/>
    <w:rsid w:val="001B7DA9"/>
    <w:rsid w:val="001C0BEE"/>
    <w:rsid w:val="001C29AB"/>
    <w:rsid w:val="001C3C05"/>
    <w:rsid w:val="001C4A8E"/>
    <w:rsid w:val="001C5CCF"/>
    <w:rsid w:val="001C75B0"/>
    <w:rsid w:val="001D2D88"/>
    <w:rsid w:val="001D37B4"/>
    <w:rsid w:val="001D3BFF"/>
    <w:rsid w:val="001D662B"/>
    <w:rsid w:val="001D68E2"/>
    <w:rsid w:val="001D76EB"/>
    <w:rsid w:val="001D78F0"/>
    <w:rsid w:val="001D7C08"/>
    <w:rsid w:val="001E4F9E"/>
    <w:rsid w:val="001E52C4"/>
    <w:rsid w:val="001E5E16"/>
    <w:rsid w:val="001E7664"/>
    <w:rsid w:val="001E7B51"/>
    <w:rsid w:val="001F168B"/>
    <w:rsid w:val="001F193D"/>
    <w:rsid w:val="001F1946"/>
    <w:rsid w:val="001F29B6"/>
    <w:rsid w:val="001F36CE"/>
    <w:rsid w:val="001F660A"/>
    <w:rsid w:val="001F7831"/>
    <w:rsid w:val="002004CC"/>
    <w:rsid w:val="00201C2F"/>
    <w:rsid w:val="00203F79"/>
    <w:rsid w:val="00204045"/>
    <w:rsid w:val="002076C0"/>
    <w:rsid w:val="00211D93"/>
    <w:rsid w:val="002125B7"/>
    <w:rsid w:val="0021475B"/>
    <w:rsid w:val="00217539"/>
    <w:rsid w:val="002220DD"/>
    <w:rsid w:val="002225FC"/>
    <w:rsid w:val="00223146"/>
    <w:rsid w:val="00223DC5"/>
    <w:rsid w:val="002248AD"/>
    <w:rsid w:val="0022606D"/>
    <w:rsid w:val="00227479"/>
    <w:rsid w:val="00230B67"/>
    <w:rsid w:val="00231A80"/>
    <w:rsid w:val="00234E78"/>
    <w:rsid w:val="00235EA1"/>
    <w:rsid w:val="00241B8E"/>
    <w:rsid w:val="00243FBF"/>
    <w:rsid w:val="00244EDB"/>
    <w:rsid w:val="00245034"/>
    <w:rsid w:val="002519DA"/>
    <w:rsid w:val="00251AFE"/>
    <w:rsid w:val="00254C61"/>
    <w:rsid w:val="00256F2C"/>
    <w:rsid w:val="002605EF"/>
    <w:rsid w:val="00261F2C"/>
    <w:rsid w:val="00263A6D"/>
    <w:rsid w:val="00263C11"/>
    <w:rsid w:val="002710CA"/>
    <w:rsid w:val="0027345D"/>
    <w:rsid w:val="00273999"/>
    <w:rsid w:val="002747EC"/>
    <w:rsid w:val="00276371"/>
    <w:rsid w:val="00283F97"/>
    <w:rsid w:val="00284494"/>
    <w:rsid w:val="002845F1"/>
    <w:rsid w:val="002855BF"/>
    <w:rsid w:val="0028563D"/>
    <w:rsid w:val="0028663D"/>
    <w:rsid w:val="00290BB8"/>
    <w:rsid w:val="002925B1"/>
    <w:rsid w:val="0029471E"/>
    <w:rsid w:val="002949B1"/>
    <w:rsid w:val="002A3A1D"/>
    <w:rsid w:val="002A5E21"/>
    <w:rsid w:val="002B22CA"/>
    <w:rsid w:val="002B5DDB"/>
    <w:rsid w:val="002C1E0D"/>
    <w:rsid w:val="002C52AF"/>
    <w:rsid w:val="002C5FA8"/>
    <w:rsid w:val="002C614A"/>
    <w:rsid w:val="002C7FDB"/>
    <w:rsid w:val="002D3588"/>
    <w:rsid w:val="002D3EB8"/>
    <w:rsid w:val="002E331E"/>
    <w:rsid w:val="002F0779"/>
    <w:rsid w:val="002F0D22"/>
    <w:rsid w:val="002F386C"/>
    <w:rsid w:val="002F5762"/>
    <w:rsid w:val="002F6BFA"/>
    <w:rsid w:val="0030003D"/>
    <w:rsid w:val="00304A8D"/>
    <w:rsid w:val="003062ED"/>
    <w:rsid w:val="00314B2A"/>
    <w:rsid w:val="00314CFF"/>
    <w:rsid w:val="003151D7"/>
    <w:rsid w:val="00315572"/>
    <w:rsid w:val="00316195"/>
    <w:rsid w:val="003161B4"/>
    <w:rsid w:val="003170AA"/>
    <w:rsid w:val="003172DC"/>
    <w:rsid w:val="00317C3F"/>
    <w:rsid w:val="003203FC"/>
    <w:rsid w:val="003226A8"/>
    <w:rsid w:val="00322FA8"/>
    <w:rsid w:val="00324460"/>
    <w:rsid w:val="00325B90"/>
    <w:rsid w:val="00326069"/>
    <w:rsid w:val="00326746"/>
    <w:rsid w:val="00326F85"/>
    <w:rsid w:val="00330F1F"/>
    <w:rsid w:val="00334429"/>
    <w:rsid w:val="00336B28"/>
    <w:rsid w:val="00337EC2"/>
    <w:rsid w:val="0034053B"/>
    <w:rsid w:val="0034702A"/>
    <w:rsid w:val="0035047D"/>
    <w:rsid w:val="00352D97"/>
    <w:rsid w:val="00352EB4"/>
    <w:rsid w:val="00353CC9"/>
    <w:rsid w:val="0035462D"/>
    <w:rsid w:val="00356B6C"/>
    <w:rsid w:val="0035732E"/>
    <w:rsid w:val="0035791B"/>
    <w:rsid w:val="00357FD7"/>
    <w:rsid w:val="00365FF9"/>
    <w:rsid w:val="00366470"/>
    <w:rsid w:val="00367759"/>
    <w:rsid w:val="00367D90"/>
    <w:rsid w:val="00370277"/>
    <w:rsid w:val="00373801"/>
    <w:rsid w:val="00374CC1"/>
    <w:rsid w:val="00375DC4"/>
    <w:rsid w:val="00376ABD"/>
    <w:rsid w:val="003806CC"/>
    <w:rsid w:val="00384421"/>
    <w:rsid w:val="00391F3E"/>
    <w:rsid w:val="00394576"/>
    <w:rsid w:val="00395E6F"/>
    <w:rsid w:val="003A0B9A"/>
    <w:rsid w:val="003A37B3"/>
    <w:rsid w:val="003A4E98"/>
    <w:rsid w:val="003A5A3E"/>
    <w:rsid w:val="003A6548"/>
    <w:rsid w:val="003B0D89"/>
    <w:rsid w:val="003B237C"/>
    <w:rsid w:val="003B3D04"/>
    <w:rsid w:val="003B623A"/>
    <w:rsid w:val="003C0494"/>
    <w:rsid w:val="003C21BD"/>
    <w:rsid w:val="003C3187"/>
    <w:rsid w:val="003C4E37"/>
    <w:rsid w:val="003D2698"/>
    <w:rsid w:val="003D371D"/>
    <w:rsid w:val="003D403D"/>
    <w:rsid w:val="003D404A"/>
    <w:rsid w:val="003D53E9"/>
    <w:rsid w:val="003D5E2B"/>
    <w:rsid w:val="003D6E96"/>
    <w:rsid w:val="003D701A"/>
    <w:rsid w:val="003E16BE"/>
    <w:rsid w:val="003E648B"/>
    <w:rsid w:val="003E6842"/>
    <w:rsid w:val="003E6A5A"/>
    <w:rsid w:val="003F148C"/>
    <w:rsid w:val="003F2EBC"/>
    <w:rsid w:val="003F4691"/>
    <w:rsid w:val="003F5E58"/>
    <w:rsid w:val="00400B4B"/>
    <w:rsid w:val="00401855"/>
    <w:rsid w:val="00401B96"/>
    <w:rsid w:val="00404BD6"/>
    <w:rsid w:val="00404C4F"/>
    <w:rsid w:val="004066C0"/>
    <w:rsid w:val="004124E7"/>
    <w:rsid w:val="00414F32"/>
    <w:rsid w:val="004175F1"/>
    <w:rsid w:val="00420A2D"/>
    <w:rsid w:val="00426BEC"/>
    <w:rsid w:val="0043021C"/>
    <w:rsid w:val="00430691"/>
    <w:rsid w:val="00432EA4"/>
    <w:rsid w:val="004333E6"/>
    <w:rsid w:val="004337BD"/>
    <w:rsid w:val="00436462"/>
    <w:rsid w:val="00436A44"/>
    <w:rsid w:val="00442797"/>
    <w:rsid w:val="00445AB5"/>
    <w:rsid w:val="004509D7"/>
    <w:rsid w:val="00450E27"/>
    <w:rsid w:val="00451022"/>
    <w:rsid w:val="00452DFC"/>
    <w:rsid w:val="0045347A"/>
    <w:rsid w:val="004551C1"/>
    <w:rsid w:val="00460621"/>
    <w:rsid w:val="00462B43"/>
    <w:rsid w:val="00464F3F"/>
    <w:rsid w:val="00465ECE"/>
    <w:rsid w:val="00466118"/>
    <w:rsid w:val="00467CFB"/>
    <w:rsid w:val="00467F50"/>
    <w:rsid w:val="00470071"/>
    <w:rsid w:val="00471C07"/>
    <w:rsid w:val="0047217E"/>
    <w:rsid w:val="00472534"/>
    <w:rsid w:val="0047623E"/>
    <w:rsid w:val="00476542"/>
    <w:rsid w:val="00477455"/>
    <w:rsid w:val="00481014"/>
    <w:rsid w:val="004813D0"/>
    <w:rsid w:val="004819E2"/>
    <w:rsid w:val="00482066"/>
    <w:rsid w:val="004820E3"/>
    <w:rsid w:val="0048229C"/>
    <w:rsid w:val="004833DE"/>
    <w:rsid w:val="00485218"/>
    <w:rsid w:val="004868ED"/>
    <w:rsid w:val="004874FB"/>
    <w:rsid w:val="00487E92"/>
    <w:rsid w:val="00495320"/>
    <w:rsid w:val="00495566"/>
    <w:rsid w:val="004A0324"/>
    <w:rsid w:val="004A20E8"/>
    <w:rsid w:val="004A26DA"/>
    <w:rsid w:val="004A3060"/>
    <w:rsid w:val="004A4285"/>
    <w:rsid w:val="004A51E7"/>
    <w:rsid w:val="004A56F5"/>
    <w:rsid w:val="004A5B52"/>
    <w:rsid w:val="004A7376"/>
    <w:rsid w:val="004A7509"/>
    <w:rsid w:val="004B05D7"/>
    <w:rsid w:val="004B14D5"/>
    <w:rsid w:val="004B16BA"/>
    <w:rsid w:val="004B2040"/>
    <w:rsid w:val="004B335E"/>
    <w:rsid w:val="004B3CD3"/>
    <w:rsid w:val="004B4FB4"/>
    <w:rsid w:val="004B513F"/>
    <w:rsid w:val="004D0834"/>
    <w:rsid w:val="004D1003"/>
    <w:rsid w:val="004D19ED"/>
    <w:rsid w:val="004D2193"/>
    <w:rsid w:val="004D2BAD"/>
    <w:rsid w:val="004D2FAA"/>
    <w:rsid w:val="004D3578"/>
    <w:rsid w:val="004D380D"/>
    <w:rsid w:val="004D3B9B"/>
    <w:rsid w:val="004D5E3E"/>
    <w:rsid w:val="004D6A65"/>
    <w:rsid w:val="004E1B92"/>
    <w:rsid w:val="004E213A"/>
    <w:rsid w:val="004E3459"/>
    <w:rsid w:val="004E5191"/>
    <w:rsid w:val="005011D6"/>
    <w:rsid w:val="0050269C"/>
    <w:rsid w:val="00503171"/>
    <w:rsid w:val="00506060"/>
    <w:rsid w:val="00506E54"/>
    <w:rsid w:val="00507AF5"/>
    <w:rsid w:val="00511E5E"/>
    <w:rsid w:val="00512082"/>
    <w:rsid w:val="00512F3D"/>
    <w:rsid w:val="0051369E"/>
    <w:rsid w:val="0051469E"/>
    <w:rsid w:val="005151D2"/>
    <w:rsid w:val="00516D25"/>
    <w:rsid w:val="00517F3F"/>
    <w:rsid w:val="005252D5"/>
    <w:rsid w:val="00534DA0"/>
    <w:rsid w:val="005355B9"/>
    <w:rsid w:val="005376E1"/>
    <w:rsid w:val="00540EF4"/>
    <w:rsid w:val="00542922"/>
    <w:rsid w:val="00543438"/>
    <w:rsid w:val="00543E6C"/>
    <w:rsid w:val="00544BDE"/>
    <w:rsid w:val="00545EAB"/>
    <w:rsid w:val="00546455"/>
    <w:rsid w:val="00546DC4"/>
    <w:rsid w:val="00546DCA"/>
    <w:rsid w:val="00547A4C"/>
    <w:rsid w:val="00551B95"/>
    <w:rsid w:val="00555110"/>
    <w:rsid w:val="0055557C"/>
    <w:rsid w:val="00556109"/>
    <w:rsid w:val="00565087"/>
    <w:rsid w:val="0056573F"/>
    <w:rsid w:val="00567CAE"/>
    <w:rsid w:val="005711AE"/>
    <w:rsid w:val="005776D7"/>
    <w:rsid w:val="00577CE8"/>
    <w:rsid w:val="00583485"/>
    <w:rsid w:val="00583E34"/>
    <w:rsid w:val="0059000D"/>
    <w:rsid w:val="00590282"/>
    <w:rsid w:val="005916E6"/>
    <w:rsid w:val="005929E7"/>
    <w:rsid w:val="00592A31"/>
    <w:rsid w:val="005935C6"/>
    <w:rsid w:val="00594840"/>
    <w:rsid w:val="00595AB6"/>
    <w:rsid w:val="005A0CAA"/>
    <w:rsid w:val="005A16DC"/>
    <w:rsid w:val="005A1848"/>
    <w:rsid w:val="005A395E"/>
    <w:rsid w:val="005A504B"/>
    <w:rsid w:val="005A62B4"/>
    <w:rsid w:val="005A6731"/>
    <w:rsid w:val="005A79F9"/>
    <w:rsid w:val="005B0554"/>
    <w:rsid w:val="005B121D"/>
    <w:rsid w:val="005B2EA4"/>
    <w:rsid w:val="005B3245"/>
    <w:rsid w:val="005B511C"/>
    <w:rsid w:val="005C0FDB"/>
    <w:rsid w:val="005C1BF3"/>
    <w:rsid w:val="005C2293"/>
    <w:rsid w:val="005C31A2"/>
    <w:rsid w:val="005C31FC"/>
    <w:rsid w:val="005C3E12"/>
    <w:rsid w:val="005D343C"/>
    <w:rsid w:val="005D4960"/>
    <w:rsid w:val="005D7E55"/>
    <w:rsid w:val="005E36B0"/>
    <w:rsid w:val="005E5F83"/>
    <w:rsid w:val="005E6A3B"/>
    <w:rsid w:val="005E7638"/>
    <w:rsid w:val="005F4717"/>
    <w:rsid w:val="005F5C79"/>
    <w:rsid w:val="00600984"/>
    <w:rsid w:val="0060219F"/>
    <w:rsid w:val="006028B1"/>
    <w:rsid w:val="00602ADE"/>
    <w:rsid w:val="00610C70"/>
    <w:rsid w:val="00611566"/>
    <w:rsid w:val="00613052"/>
    <w:rsid w:val="00615EF2"/>
    <w:rsid w:val="00616DEF"/>
    <w:rsid w:val="00616F25"/>
    <w:rsid w:val="00620200"/>
    <w:rsid w:val="00625433"/>
    <w:rsid w:val="006262D3"/>
    <w:rsid w:val="006318E2"/>
    <w:rsid w:val="00633780"/>
    <w:rsid w:val="00633831"/>
    <w:rsid w:val="00636938"/>
    <w:rsid w:val="00637499"/>
    <w:rsid w:val="00637734"/>
    <w:rsid w:val="0064349F"/>
    <w:rsid w:val="006439D5"/>
    <w:rsid w:val="00643F88"/>
    <w:rsid w:val="00644E58"/>
    <w:rsid w:val="00646D99"/>
    <w:rsid w:val="006475B9"/>
    <w:rsid w:val="006516F9"/>
    <w:rsid w:val="00652857"/>
    <w:rsid w:val="0065394B"/>
    <w:rsid w:val="00653FA8"/>
    <w:rsid w:val="00654974"/>
    <w:rsid w:val="006550E8"/>
    <w:rsid w:val="00655475"/>
    <w:rsid w:val="00656910"/>
    <w:rsid w:val="00657C34"/>
    <w:rsid w:val="006612F0"/>
    <w:rsid w:val="0066204B"/>
    <w:rsid w:val="00662489"/>
    <w:rsid w:val="006625F8"/>
    <w:rsid w:val="00662621"/>
    <w:rsid w:val="00664B16"/>
    <w:rsid w:val="006655C5"/>
    <w:rsid w:val="00665F61"/>
    <w:rsid w:val="006709D9"/>
    <w:rsid w:val="00670EDE"/>
    <w:rsid w:val="00677229"/>
    <w:rsid w:val="006772A9"/>
    <w:rsid w:val="006776D1"/>
    <w:rsid w:val="00677873"/>
    <w:rsid w:val="0068068E"/>
    <w:rsid w:val="006806B5"/>
    <w:rsid w:val="0068143A"/>
    <w:rsid w:val="00685BC9"/>
    <w:rsid w:val="00685F26"/>
    <w:rsid w:val="00690C58"/>
    <w:rsid w:val="006961CD"/>
    <w:rsid w:val="006A0956"/>
    <w:rsid w:val="006A0B35"/>
    <w:rsid w:val="006A0D00"/>
    <w:rsid w:val="006A28E7"/>
    <w:rsid w:val="006A4D22"/>
    <w:rsid w:val="006B19D5"/>
    <w:rsid w:val="006B19D6"/>
    <w:rsid w:val="006B3C7A"/>
    <w:rsid w:val="006B6C1A"/>
    <w:rsid w:val="006C060B"/>
    <w:rsid w:val="006C115F"/>
    <w:rsid w:val="006C292F"/>
    <w:rsid w:val="006C2F98"/>
    <w:rsid w:val="006C48CB"/>
    <w:rsid w:val="006C66D8"/>
    <w:rsid w:val="006C7481"/>
    <w:rsid w:val="006D1E24"/>
    <w:rsid w:val="006D2E89"/>
    <w:rsid w:val="006D4ABF"/>
    <w:rsid w:val="006D6055"/>
    <w:rsid w:val="006D7A6B"/>
    <w:rsid w:val="006E56D8"/>
    <w:rsid w:val="006E7304"/>
    <w:rsid w:val="006F09D5"/>
    <w:rsid w:val="006F171E"/>
    <w:rsid w:val="006F3924"/>
    <w:rsid w:val="006F4D19"/>
    <w:rsid w:val="006F53CA"/>
    <w:rsid w:val="006F6A2C"/>
    <w:rsid w:val="00700767"/>
    <w:rsid w:val="00702306"/>
    <w:rsid w:val="007054E8"/>
    <w:rsid w:val="007064D2"/>
    <w:rsid w:val="00710479"/>
    <w:rsid w:val="007139D4"/>
    <w:rsid w:val="007201A8"/>
    <w:rsid w:val="007202FD"/>
    <w:rsid w:val="0072083F"/>
    <w:rsid w:val="00726ECF"/>
    <w:rsid w:val="007335B7"/>
    <w:rsid w:val="00733EDB"/>
    <w:rsid w:val="00734599"/>
    <w:rsid w:val="00734A5B"/>
    <w:rsid w:val="00743256"/>
    <w:rsid w:val="007434CF"/>
    <w:rsid w:val="00743671"/>
    <w:rsid w:val="00744E76"/>
    <w:rsid w:val="00745BD6"/>
    <w:rsid w:val="00745DF4"/>
    <w:rsid w:val="007515FF"/>
    <w:rsid w:val="00751E84"/>
    <w:rsid w:val="00751E9F"/>
    <w:rsid w:val="007525C9"/>
    <w:rsid w:val="00752B5E"/>
    <w:rsid w:val="007546F4"/>
    <w:rsid w:val="00754703"/>
    <w:rsid w:val="00755597"/>
    <w:rsid w:val="00755CCE"/>
    <w:rsid w:val="00757D40"/>
    <w:rsid w:val="00760C98"/>
    <w:rsid w:val="00762C90"/>
    <w:rsid w:val="00763422"/>
    <w:rsid w:val="00763A99"/>
    <w:rsid w:val="00763D40"/>
    <w:rsid w:val="00765FD7"/>
    <w:rsid w:val="00771E5B"/>
    <w:rsid w:val="00772D0D"/>
    <w:rsid w:val="00773A5C"/>
    <w:rsid w:val="00775398"/>
    <w:rsid w:val="00781F0F"/>
    <w:rsid w:val="0078237A"/>
    <w:rsid w:val="00783CF8"/>
    <w:rsid w:val="00784420"/>
    <w:rsid w:val="00784630"/>
    <w:rsid w:val="00785609"/>
    <w:rsid w:val="00785A29"/>
    <w:rsid w:val="00785A41"/>
    <w:rsid w:val="007870FC"/>
    <w:rsid w:val="0078727C"/>
    <w:rsid w:val="007900D8"/>
    <w:rsid w:val="0079062C"/>
    <w:rsid w:val="00794703"/>
    <w:rsid w:val="00795818"/>
    <w:rsid w:val="007973E3"/>
    <w:rsid w:val="00797C1E"/>
    <w:rsid w:val="007A0D95"/>
    <w:rsid w:val="007A2E8D"/>
    <w:rsid w:val="007A3007"/>
    <w:rsid w:val="007A30E4"/>
    <w:rsid w:val="007A35F3"/>
    <w:rsid w:val="007A46BE"/>
    <w:rsid w:val="007A552B"/>
    <w:rsid w:val="007A6DD5"/>
    <w:rsid w:val="007A7A31"/>
    <w:rsid w:val="007B083C"/>
    <w:rsid w:val="007B18D8"/>
    <w:rsid w:val="007B53F5"/>
    <w:rsid w:val="007B5E5E"/>
    <w:rsid w:val="007C095F"/>
    <w:rsid w:val="007C20EA"/>
    <w:rsid w:val="007C2178"/>
    <w:rsid w:val="007C25F4"/>
    <w:rsid w:val="007C367C"/>
    <w:rsid w:val="007C4863"/>
    <w:rsid w:val="007C64B5"/>
    <w:rsid w:val="007D0B55"/>
    <w:rsid w:val="007D0CCF"/>
    <w:rsid w:val="007D4B8E"/>
    <w:rsid w:val="007D5ABF"/>
    <w:rsid w:val="007D5C06"/>
    <w:rsid w:val="007E05B7"/>
    <w:rsid w:val="007E0726"/>
    <w:rsid w:val="007E0E7C"/>
    <w:rsid w:val="007E1287"/>
    <w:rsid w:val="007E2C59"/>
    <w:rsid w:val="007E3F64"/>
    <w:rsid w:val="007E5ACF"/>
    <w:rsid w:val="007F1977"/>
    <w:rsid w:val="007F3153"/>
    <w:rsid w:val="007F3BC4"/>
    <w:rsid w:val="007F5E0B"/>
    <w:rsid w:val="007F64D5"/>
    <w:rsid w:val="00801BFD"/>
    <w:rsid w:val="008028A4"/>
    <w:rsid w:val="008030D0"/>
    <w:rsid w:val="00803572"/>
    <w:rsid w:val="008068B6"/>
    <w:rsid w:val="00806CC4"/>
    <w:rsid w:val="00813554"/>
    <w:rsid w:val="00814B79"/>
    <w:rsid w:val="00816D4D"/>
    <w:rsid w:val="00823F2B"/>
    <w:rsid w:val="008246AC"/>
    <w:rsid w:val="008253C4"/>
    <w:rsid w:val="008268CE"/>
    <w:rsid w:val="008314F0"/>
    <w:rsid w:val="008314FA"/>
    <w:rsid w:val="00833BD5"/>
    <w:rsid w:val="00834AD1"/>
    <w:rsid w:val="008353F8"/>
    <w:rsid w:val="008356D7"/>
    <w:rsid w:val="00835C87"/>
    <w:rsid w:val="00836600"/>
    <w:rsid w:val="00836710"/>
    <w:rsid w:val="00837BE9"/>
    <w:rsid w:val="0084037D"/>
    <w:rsid w:val="00840AAD"/>
    <w:rsid w:val="008429F0"/>
    <w:rsid w:val="00843BD9"/>
    <w:rsid w:val="00850914"/>
    <w:rsid w:val="00852894"/>
    <w:rsid w:val="008531D2"/>
    <w:rsid w:val="00855460"/>
    <w:rsid w:val="00857C11"/>
    <w:rsid w:val="00857F4D"/>
    <w:rsid w:val="008610FC"/>
    <w:rsid w:val="00861385"/>
    <w:rsid w:val="00861ADB"/>
    <w:rsid w:val="00862780"/>
    <w:rsid w:val="00862BA1"/>
    <w:rsid w:val="00863F46"/>
    <w:rsid w:val="0086539A"/>
    <w:rsid w:val="00865FF5"/>
    <w:rsid w:val="008663F0"/>
    <w:rsid w:val="0086716D"/>
    <w:rsid w:val="00867C5E"/>
    <w:rsid w:val="008717A7"/>
    <w:rsid w:val="008737F7"/>
    <w:rsid w:val="0087383B"/>
    <w:rsid w:val="0087443D"/>
    <w:rsid w:val="00875678"/>
    <w:rsid w:val="008768CA"/>
    <w:rsid w:val="00877F26"/>
    <w:rsid w:val="00880559"/>
    <w:rsid w:val="00881B80"/>
    <w:rsid w:val="00881D1E"/>
    <w:rsid w:val="0088253A"/>
    <w:rsid w:val="00883564"/>
    <w:rsid w:val="008840FF"/>
    <w:rsid w:val="00884944"/>
    <w:rsid w:val="00886976"/>
    <w:rsid w:val="00886E81"/>
    <w:rsid w:val="008876C7"/>
    <w:rsid w:val="008902F1"/>
    <w:rsid w:val="00891FF6"/>
    <w:rsid w:val="008930EB"/>
    <w:rsid w:val="00894AFE"/>
    <w:rsid w:val="00895D79"/>
    <w:rsid w:val="00895E1E"/>
    <w:rsid w:val="008961C3"/>
    <w:rsid w:val="00897816"/>
    <w:rsid w:val="008A15F9"/>
    <w:rsid w:val="008A1F7A"/>
    <w:rsid w:val="008A28E3"/>
    <w:rsid w:val="008A4B4F"/>
    <w:rsid w:val="008A7413"/>
    <w:rsid w:val="008B0648"/>
    <w:rsid w:val="008B2259"/>
    <w:rsid w:val="008B5129"/>
    <w:rsid w:val="008B59AA"/>
    <w:rsid w:val="008B7A6D"/>
    <w:rsid w:val="008C107D"/>
    <w:rsid w:val="008C12DF"/>
    <w:rsid w:val="008C2624"/>
    <w:rsid w:val="008C2855"/>
    <w:rsid w:val="008C3221"/>
    <w:rsid w:val="008C3F5A"/>
    <w:rsid w:val="008C6DD7"/>
    <w:rsid w:val="008D4244"/>
    <w:rsid w:val="008D4D2A"/>
    <w:rsid w:val="008D7B95"/>
    <w:rsid w:val="008E1F3F"/>
    <w:rsid w:val="008E233D"/>
    <w:rsid w:val="008E3715"/>
    <w:rsid w:val="008E4342"/>
    <w:rsid w:val="008E4CD8"/>
    <w:rsid w:val="008F32DB"/>
    <w:rsid w:val="008F3F55"/>
    <w:rsid w:val="008F3F8D"/>
    <w:rsid w:val="008F58CA"/>
    <w:rsid w:val="00901834"/>
    <w:rsid w:val="0090187F"/>
    <w:rsid w:val="0090235E"/>
    <w:rsid w:val="0090271F"/>
    <w:rsid w:val="00902E67"/>
    <w:rsid w:val="0090550C"/>
    <w:rsid w:val="009064A4"/>
    <w:rsid w:val="009077C4"/>
    <w:rsid w:val="00911D80"/>
    <w:rsid w:val="00911DA8"/>
    <w:rsid w:val="00912467"/>
    <w:rsid w:val="00914544"/>
    <w:rsid w:val="0091687F"/>
    <w:rsid w:val="00916B4F"/>
    <w:rsid w:val="009175D3"/>
    <w:rsid w:val="009214F0"/>
    <w:rsid w:val="00921AE5"/>
    <w:rsid w:val="00921B9C"/>
    <w:rsid w:val="0092298B"/>
    <w:rsid w:val="009245A4"/>
    <w:rsid w:val="0092486C"/>
    <w:rsid w:val="00925C6D"/>
    <w:rsid w:val="0092622F"/>
    <w:rsid w:val="00931061"/>
    <w:rsid w:val="009331D8"/>
    <w:rsid w:val="00933DF8"/>
    <w:rsid w:val="00933E02"/>
    <w:rsid w:val="009368F7"/>
    <w:rsid w:val="00937869"/>
    <w:rsid w:val="00937E12"/>
    <w:rsid w:val="00942EC2"/>
    <w:rsid w:val="00945B17"/>
    <w:rsid w:val="009556D8"/>
    <w:rsid w:val="00961B32"/>
    <w:rsid w:val="009636AF"/>
    <w:rsid w:val="009664FF"/>
    <w:rsid w:val="00974A32"/>
    <w:rsid w:val="00974BB0"/>
    <w:rsid w:val="00977040"/>
    <w:rsid w:val="0097711A"/>
    <w:rsid w:val="009771D0"/>
    <w:rsid w:val="0097768B"/>
    <w:rsid w:val="009802BA"/>
    <w:rsid w:val="00980D60"/>
    <w:rsid w:val="0098345F"/>
    <w:rsid w:val="00983994"/>
    <w:rsid w:val="00987003"/>
    <w:rsid w:val="009905B5"/>
    <w:rsid w:val="00990BDE"/>
    <w:rsid w:val="0099231F"/>
    <w:rsid w:val="00994F8E"/>
    <w:rsid w:val="009957D3"/>
    <w:rsid w:val="0099715B"/>
    <w:rsid w:val="00997F3F"/>
    <w:rsid w:val="009A07B8"/>
    <w:rsid w:val="009A28BB"/>
    <w:rsid w:val="009A5DE8"/>
    <w:rsid w:val="009B04B1"/>
    <w:rsid w:val="009B07CD"/>
    <w:rsid w:val="009B1E5E"/>
    <w:rsid w:val="009B602B"/>
    <w:rsid w:val="009C0522"/>
    <w:rsid w:val="009C0CDF"/>
    <w:rsid w:val="009C0FC4"/>
    <w:rsid w:val="009C1CCA"/>
    <w:rsid w:val="009C229E"/>
    <w:rsid w:val="009C25BC"/>
    <w:rsid w:val="009C2766"/>
    <w:rsid w:val="009C3AFC"/>
    <w:rsid w:val="009C6446"/>
    <w:rsid w:val="009C6FE1"/>
    <w:rsid w:val="009C7434"/>
    <w:rsid w:val="009D0471"/>
    <w:rsid w:val="009D3048"/>
    <w:rsid w:val="009D3E41"/>
    <w:rsid w:val="009D547F"/>
    <w:rsid w:val="009D5FBB"/>
    <w:rsid w:val="009D6DA8"/>
    <w:rsid w:val="009D7AE9"/>
    <w:rsid w:val="009E09F2"/>
    <w:rsid w:val="009E2E4C"/>
    <w:rsid w:val="009E3147"/>
    <w:rsid w:val="009E387E"/>
    <w:rsid w:val="009E4BB8"/>
    <w:rsid w:val="009E564C"/>
    <w:rsid w:val="009E6120"/>
    <w:rsid w:val="009E7A4D"/>
    <w:rsid w:val="009F0B68"/>
    <w:rsid w:val="009F1CA2"/>
    <w:rsid w:val="009F62EC"/>
    <w:rsid w:val="009F6E12"/>
    <w:rsid w:val="00A01A41"/>
    <w:rsid w:val="00A02D3F"/>
    <w:rsid w:val="00A02E33"/>
    <w:rsid w:val="00A0486E"/>
    <w:rsid w:val="00A06A73"/>
    <w:rsid w:val="00A10F02"/>
    <w:rsid w:val="00A122CF"/>
    <w:rsid w:val="00A14B2B"/>
    <w:rsid w:val="00A1695C"/>
    <w:rsid w:val="00A20814"/>
    <w:rsid w:val="00A236D8"/>
    <w:rsid w:val="00A31DAD"/>
    <w:rsid w:val="00A325B1"/>
    <w:rsid w:val="00A33685"/>
    <w:rsid w:val="00A33AE8"/>
    <w:rsid w:val="00A34699"/>
    <w:rsid w:val="00A3521E"/>
    <w:rsid w:val="00A35FB4"/>
    <w:rsid w:val="00A36BCE"/>
    <w:rsid w:val="00A379AA"/>
    <w:rsid w:val="00A400FD"/>
    <w:rsid w:val="00A41AF6"/>
    <w:rsid w:val="00A43E4A"/>
    <w:rsid w:val="00A45FE2"/>
    <w:rsid w:val="00A47851"/>
    <w:rsid w:val="00A47996"/>
    <w:rsid w:val="00A52D8F"/>
    <w:rsid w:val="00A53724"/>
    <w:rsid w:val="00A558DF"/>
    <w:rsid w:val="00A55E17"/>
    <w:rsid w:val="00A56387"/>
    <w:rsid w:val="00A5684F"/>
    <w:rsid w:val="00A575A8"/>
    <w:rsid w:val="00A57652"/>
    <w:rsid w:val="00A60963"/>
    <w:rsid w:val="00A61A23"/>
    <w:rsid w:val="00A64C65"/>
    <w:rsid w:val="00A6603C"/>
    <w:rsid w:val="00A67FA8"/>
    <w:rsid w:val="00A70614"/>
    <w:rsid w:val="00A70BEF"/>
    <w:rsid w:val="00A7177C"/>
    <w:rsid w:val="00A73D42"/>
    <w:rsid w:val="00A759F8"/>
    <w:rsid w:val="00A7637D"/>
    <w:rsid w:val="00A76C91"/>
    <w:rsid w:val="00A80D61"/>
    <w:rsid w:val="00A82346"/>
    <w:rsid w:val="00A84BE4"/>
    <w:rsid w:val="00A85961"/>
    <w:rsid w:val="00A9671C"/>
    <w:rsid w:val="00AA22D1"/>
    <w:rsid w:val="00AA31D3"/>
    <w:rsid w:val="00AA384A"/>
    <w:rsid w:val="00AA48B1"/>
    <w:rsid w:val="00AA5E39"/>
    <w:rsid w:val="00AA6B3B"/>
    <w:rsid w:val="00AA715B"/>
    <w:rsid w:val="00AA7898"/>
    <w:rsid w:val="00AB1C69"/>
    <w:rsid w:val="00AB21D9"/>
    <w:rsid w:val="00AB4D6C"/>
    <w:rsid w:val="00AB5D9E"/>
    <w:rsid w:val="00AB5F81"/>
    <w:rsid w:val="00AC1C66"/>
    <w:rsid w:val="00AC22FF"/>
    <w:rsid w:val="00AC3159"/>
    <w:rsid w:val="00AC4BFF"/>
    <w:rsid w:val="00AD0ACD"/>
    <w:rsid w:val="00AD1B77"/>
    <w:rsid w:val="00AD2EA9"/>
    <w:rsid w:val="00AE040B"/>
    <w:rsid w:val="00AE1560"/>
    <w:rsid w:val="00AE7595"/>
    <w:rsid w:val="00AE78C1"/>
    <w:rsid w:val="00AF2E66"/>
    <w:rsid w:val="00AF3271"/>
    <w:rsid w:val="00AF3588"/>
    <w:rsid w:val="00AF474E"/>
    <w:rsid w:val="00AF6B94"/>
    <w:rsid w:val="00B00D9F"/>
    <w:rsid w:val="00B00FC1"/>
    <w:rsid w:val="00B02DCA"/>
    <w:rsid w:val="00B04648"/>
    <w:rsid w:val="00B05FE9"/>
    <w:rsid w:val="00B05FF1"/>
    <w:rsid w:val="00B0738F"/>
    <w:rsid w:val="00B075FF"/>
    <w:rsid w:val="00B07A03"/>
    <w:rsid w:val="00B106C3"/>
    <w:rsid w:val="00B151BE"/>
    <w:rsid w:val="00B15449"/>
    <w:rsid w:val="00B1576F"/>
    <w:rsid w:val="00B21FDB"/>
    <w:rsid w:val="00B22A1E"/>
    <w:rsid w:val="00B23C6D"/>
    <w:rsid w:val="00B25EAA"/>
    <w:rsid w:val="00B35A7C"/>
    <w:rsid w:val="00B3671D"/>
    <w:rsid w:val="00B36A57"/>
    <w:rsid w:val="00B37D83"/>
    <w:rsid w:val="00B403B3"/>
    <w:rsid w:val="00B407B7"/>
    <w:rsid w:val="00B411F9"/>
    <w:rsid w:val="00B419A4"/>
    <w:rsid w:val="00B41E66"/>
    <w:rsid w:val="00B421F2"/>
    <w:rsid w:val="00B43D42"/>
    <w:rsid w:val="00B46F9A"/>
    <w:rsid w:val="00B47333"/>
    <w:rsid w:val="00B47FD1"/>
    <w:rsid w:val="00B52126"/>
    <w:rsid w:val="00B5375C"/>
    <w:rsid w:val="00B55E03"/>
    <w:rsid w:val="00B62978"/>
    <w:rsid w:val="00B62C44"/>
    <w:rsid w:val="00B62C91"/>
    <w:rsid w:val="00B643EA"/>
    <w:rsid w:val="00B65110"/>
    <w:rsid w:val="00B66AE5"/>
    <w:rsid w:val="00B66E71"/>
    <w:rsid w:val="00B7177F"/>
    <w:rsid w:val="00B729FF"/>
    <w:rsid w:val="00B7493D"/>
    <w:rsid w:val="00B75553"/>
    <w:rsid w:val="00B765A9"/>
    <w:rsid w:val="00B7710D"/>
    <w:rsid w:val="00B80AF5"/>
    <w:rsid w:val="00B81BE2"/>
    <w:rsid w:val="00B82609"/>
    <w:rsid w:val="00B84530"/>
    <w:rsid w:val="00B856A6"/>
    <w:rsid w:val="00B858DB"/>
    <w:rsid w:val="00B85923"/>
    <w:rsid w:val="00B85977"/>
    <w:rsid w:val="00B8685D"/>
    <w:rsid w:val="00B91069"/>
    <w:rsid w:val="00B91165"/>
    <w:rsid w:val="00B92831"/>
    <w:rsid w:val="00B93022"/>
    <w:rsid w:val="00B944DB"/>
    <w:rsid w:val="00B958F1"/>
    <w:rsid w:val="00B9597D"/>
    <w:rsid w:val="00B96060"/>
    <w:rsid w:val="00B96C86"/>
    <w:rsid w:val="00B97222"/>
    <w:rsid w:val="00B9745D"/>
    <w:rsid w:val="00BA0577"/>
    <w:rsid w:val="00BA1DA0"/>
    <w:rsid w:val="00BA247D"/>
    <w:rsid w:val="00BA3826"/>
    <w:rsid w:val="00BA7317"/>
    <w:rsid w:val="00BB17FC"/>
    <w:rsid w:val="00BB2E05"/>
    <w:rsid w:val="00BB3265"/>
    <w:rsid w:val="00BB5AD8"/>
    <w:rsid w:val="00BB5FC6"/>
    <w:rsid w:val="00BC1967"/>
    <w:rsid w:val="00BC4D65"/>
    <w:rsid w:val="00BC5335"/>
    <w:rsid w:val="00BC7898"/>
    <w:rsid w:val="00BD0A57"/>
    <w:rsid w:val="00BD1A01"/>
    <w:rsid w:val="00BD4800"/>
    <w:rsid w:val="00BE1C42"/>
    <w:rsid w:val="00BE5542"/>
    <w:rsid w:val="00BE749D"/>
    <w:rsid w:val="00BF021E"/>
    <w:rsid w:val="00BF4D83"/>
    <w:rsid w:val="00BF7487"/>
    <w:rsid w:val="00C007AA"/>
    <w:rsid w:val="00C013D6"/>
    <w:rsid w:val="00C04002"/>
    <w:rsid w:val="00C10A23"/>
    <w:rsid w:val="00C10CB9"/>
    <w:rsid w:val="00C12B51"/>
    <w:rsid w:val="00C138EC"/>
    <w:rsid w:val="00C16431"/>
    <w:rsid w:val="00C16CAB"/>
    <w:rsid w:val="00C17F67"/>
    <w:rsid w:val="00C21472"/>
    <w:rsid w:val="00C23AD3"/>
    <w:rsid w:val="00C2422B"/>
    <w:rsid w:val="00C246E3"/>
    <w:rsid w:val="00C26442"/>
    <w:rsid w:val="00C267F7"/>
    <w:rsid w:val="00C26EA6"/>
    <w:rsid w:val="00C27114"/>
    <w:rsid w:val="00C3160D"/>
    <w:rsid w:val="00C33045"/>
    <w:rsid w:val="00C33079"/>
    <w:rsid w:val="00C3520B"/>
    <w:rsid w:val="00C400C4"/>
    <w:rsid w:val="00C418BE"/>
    <w:rsid w:val="00C44BDF"/>
    <w:rsid w:val="00C50588"/>
    <w:rsid w:val="00C5081E"/>
    <w:rsid w:val="00C522DE"/>
    <w:rsid w:val="00C523F4"/>
    <w:rsid w:val="00C52871"/>
    <w:rsid w:val="00C5288C"/>
    <w:rsid w:val="00C545DC"/>
    <w:rsid w:val="00C57DCA"/>
    <w:rsid w:val="00C608C8"/>
    <w:rsid w:val="00C60F8F"/>
    <w:rsid w:val="00C637ED"/>
    <w:rsid w:val="00C644FE"/>
    <w:rsid w:val="00C64C10"/>
    <w:rsid w:val="00C659DA"/>
    <w:rsid w:val="00C67C94"/>
    <w:rsid w:val="00C70261"/>
    <w:rsid w:val="00C70E62"/>
    <w:rsid w:val="00C71993"/>
    <w:rsid w:val="00C737CC"/>
    <w:rsid w:val="00C7441E"/>
    <w:rsid w:val="00C75BA4"/>
    <w:rsid w:val="00C768F0"/>
    <w:rsid w:val="00C77AEB"/>
    <w:rsid w:val="00C83A13"/>
    <w:rsid w:val="00C854E4"/>
    <w:rsid w:val="00C87FD8"/>
    <w:rsid w:val="00C905FB"/>
    <w:rsid w:val="00C91888"/>
    <w:rsid w:val="00C92312"/>
    <w:rsid w:val="00CA2CFF"/>
    <w:rsid w:val="00CA37C3"/>
    <w:rsid w:val="00CA3D0C"/>
    <w:rsid w:val="00CA3D27"/>
    <w:rsid w:val="00CA48D2"/>
    <w:rsid w:val="00CA6046"/>
    <w:rsid w:val="00CA7F1B"/>
    <w:rsid w:val="00CB4902"/>
    <w:rsid w:val="00CB4A6E"/>
    <w:rsid w:val="00CB4FB2"/>
    <w:rsid w:val="00CB620A"/>
    <w:rsid w:val="00CB69BA"/>
    <w:rsid w:val="00CB7553"/>
    <w:rsid w:val="00CB78C8"/>
    <w:rsid w:val="00CB7E17"/>
    <w:rsid w:val="00CC126A"/>
    <w:rsid w:val="00CC12B0"/>
    <w:rsid w:val="00CC1E29"/>
    <w:rsid w:val="00CC392D"/>
    <w:rsid w:val="00CC559E"/>
    <w:rsid w:val="00CD0236"/>
    <w:rsid w:val="00CD0FA5"/>
    <w:rsid w:val="00CD4C7B"/>
    <w:rsid w:val="00CD5B6D"/>
    <w:rsid w:val="00CD69F3"/>
    <w:rsid w:val="00CD6D91"/>
    <w:rsid w:val="00CD7510"/>
    <w:rsid w:val="00CE0A31"/>
    <w:rsid w:val="00CE1DFE"/>
    <w:rsid w:val="00CE2626"/>
    <w:rsid w:val="00CE4AA6"/>
    <w:rsid w:val="00CE58A8"/>
    <w:rsid w:val="00CF14BD"/>
    <w:rsid w:val="00CF18E5"/>
    <w:rsid w:val="00CF5E43"/>
    <w:rsid w:val="00D0150E"/>
    <w:rsid w:val="00D01C09"/>
    <w:rsid w:val="00D13351"/>
    <w:rsid w:val="00D14544"/>
    <w:rsid w:val="00D16292"/>
    <w:rsid w:val="00D203BA"/>
    <w:rsid w:val="00D20564"/>
    <w:rsid w:val="00D21307"/>
    <w:rsid w:val="00D22445"/>
    <w:rsid w:val="00D26468"/>
    <w:rsid w:val="00D26759"/>
    <w:rsid w:val="00D27953"/>
    <w:rsid w:val="00D27B06"/>
    <w:rsid w:val="00D27D75"/>
    <w:rsid w:val="00D30262"/>
    <w:rsid w:val="00D30C3E"/>
    <w:rsid w:val="00D3212F"/>
    <w:rsid w:val="00D32A60"/>
    <w:rsid w:val="00D338A9"/>
    <w:rsid w:val="00D33ECE"/>
    <w:rsid w:val="00D3495F"/>
    <w:rsid w:val="00D3641E"/>
    <w:rsid w:val="00D365B9"/>
    <w:rsid w:val="00D4064C"/>
    <w:rsid w:val="00D429B7"/>
    <w:rsid w:val="00D42CA3"/>
    <w:rsid w:val="00D45297"/>
    <w:rsid w:val="00D457E2"/>
    <w:rsid w:val="00D473A8"/>
    <w:rsid w:val="00D50815"/>
    <w:rsid w:val="00D50C17"/>
    <w:rsid w:val="00D52D09"/>
    <w:rsid w:val="00D5329B"/>
    <w:rsid w:val="00D5389C"/>
    <w:rsid w:val="00D55064"/>
    <w:rsid w:val="00D56715"/>
    <w:rsid w:val="00D56B9A"/>
    <w:rsid w:val="00D57C88"/>
    <w:rsid w:val="00D614D3"/>
    <w:rsid w:val="00D63EB1"/>
    <w:rsid w:val="00D64DA0"/>
    <w:rsid w:val="00D64E02"/>
    <w:rsid w:val="00D70829"/>
    <w:rsid w:val="00D70CC2"/>
    <w:rsid w:val="00D71337"/>
    <w:rsid w:val="00D738D6"/>
    <w:rsid w:val="00D80795"/>
    <w:rsid w:val="00D82043"/>
    <w:rsid w:val="00D831B3"/>
    <w:rsid w:val="00D83270"/>
    <w:rsid w:val="00D853EB"/>
    <w:rsid w:val="00D8783F"/>
    <w:rsid w:val="00D87E00"/>
    <w:rsid w:val="00D900E4"/>
    <w:rsid w:val="00D902CE"/>
    <w:rsid w:val="00D9134D"/>
    <w:rsid w:val="00D93803"/>
    <w:rsid w:val="00D94F1C"/>
    <w:rsid w:val="00D94F9F"/>
    <w:rsid w:val="00D95CF9"/>
    <w:rsid w:val="00D96D11"/>
    <w:rsid w:val="00D97702"/>
    <w:rsid w:val="00DA16AB"/>
    <w:rsid w:val="00DA1E0A"/>
    <w:rsid w:val="00DA3EDB"/>
    <w:rsid w:val="00DA7A03"/>
    <w:rsid w:val="00DB1818"/>
    <w:rsid w:val="00DB249E"/>
    <w:rsid w:val="00DB2C8F"/>
    <w:rsid w:val="00DB5C8B"/>
    <w:rsid w:val="00DB7CA3"/>
    <w:rsid w:val="00DB7E06"/>
    <w:rsid w:val="00DC1D94"/>
    <w:rsid w:val="00DC309B"/>
    <w:rsid w:val="00DC313D"/>
    <w:rsid w:val="00DC4DA2"/>
    <w:rsid w:val="00DC63E2"/>
    <w:rsid w:val="00DD2440"/>
    <w:rsid w:val="00DD2655"/>
    <w:rsid w:val="00DD5539"/>
    <w:rsid w:val="00DD650B"/>
    <w:rsid w:val="00DE04E7"/>
    <w:rsid w:val="00DE35D8"/>
    <w:rsid w:val="00DE58B6"/>
    <w:rsid w:val="00DF3144"/>
    <w:rsid w:val="00DF3407"/>
    <w:rsid w:val="00DF416E"/>
    <w:rsid w:val="00DF4A1A"/>
    <w:rsid w:val="00DF59E1"/>
    <w:rsid w:val="00DF739E"/>
    <w:rsid w:val="00E001D3"/>
    <w:rsid w:val="00E01A94"/>
    <w:rsid w:val="00E03893"/>
    <w:rsid w:val="00E06A11"/>
    <w:rsid w:val="00E104A0"/>
    <w:rsid w:val="00E13E3A"/>
    <w:rsid w:val="00E146F3"/>
    <w:rsid w:val="00E14BD5"/>
    <w:rsid w:val="00E1575F"/>
    <w:rsid w:val="00E16739"/>
    <w:rsid w:val="00E17B8D"/>
    <w:rsid w:val="00E223B2"/>
    <w:rsid w:val="00E245FD"/>
    <w:rsid w:val="00E25DD5"/>
    <w:rsid w:val="00E25EB5"/>
    <w:rsid w:val="00E275A4"/>
    <w:rsid w:val="00E3044D"/>
    <w:rsid w:val="00E30CA7"/>
    <w:rsid w:val="00E32E6F"/>
    <w:rsid w:val="00E33458"/>
    <w:rsid w:val="00E4003A"/>
    <w:rsid w:val="00E4045F"/>
    <w:rsid w:val="00E43A7B"/>
    <w:rsid w:val="00E457A9"/>
    <w:rsid w:val="00E50EF6"/>
    <w:rsid w:val="00E53962"/>
    <w:rsid w:val="00E5474E"/>
    <w:rsid w:val="00E5597C"/>
    <w:rsid w:val="00E57458"/>
    <w:rsid w:val="00E60B2C"/>
    <w:rsid w:val="00E6140C"/>
    <w:rsid w:val="00E622D3"/>
    <w:rsid w:val="00E62835"/>
    <w:rsid w:val="00E63184"/>
    <w:rsid w:val="00E63942"/>
    <w:rsid w:val="00E63E81"/>
    <w:rsid w:val="00E644CD"/>
    <w:rsid w:val="00E67834"/>
    <w:rsid w:val="00E7222E"/>
    <w:rsid w:val="00E72AF7"/>
    <w:rsid w:val="00E72ED8"/>
    <w:rsid w:val="00E73347"/>
    <w:rsid w:val="00E743E5"/>
    <w:rsid w:val="00E7504C"/>
    <w:rsid w:val="00E75DFB"/>
    <w:rsid w:val="00E77645"/>
    <w:rsid w:val="00E779F0"/>
    <w:rsid w:val="00E77E70"/>
    <w:rsid w:val="00E80362"/>
    <w:rsid w:val="00E80B82"/>
    <w:rsid w:val="00E811ED"/>
    <w:rsid w:val="00E82B48"/>
    <w:rsid w:val="00E830D4"/>
    <w:rsid w:val="00E85882"/>
    <w:rsid w:val="00E85E6F"/>
    <w:rsid w:val="00E873D7"/>
    <w:rsid w:val="00E915F0"/>
    <w:rsid w:val="00E92666"/>
    <w:rsid w:val="00E9290D"/>
    <w:rsid w:val="00E92AC9"/>
    <w:rsid w:val="00E92D7E"/>
    <w:rsid w:val="00E938C2"/>
    <w:rsid w:val="00E93DCB"/>
    <w:rsid w:val="00E9454B"/>
    <w:rsid w:val="00E94F40"/>
    <w:rsid w:val="00EA05AE"/>
    <w:rsid w:val="00EA07EA"/>
    <w:rsid w:val="00EA1098"/>
    <w:rsid w:val="00EA399D"/>
    <w:rsid w:val="00EA3B90"/>
    <w:rsid w:val="00EA4952"/>
    <w:rsid w:val="00EA50F9"/>
    <w:rsid w:val="00EB2948"/>
    <w:rsid w:val="00EB39D2"/>
    <w:rsid w:val="00EB73D7"/>
    <w:rsid w:val="00EC1B88"/>
    <w:rsid w:val="00EC21CB"/>
    <w:rsid w:val="00EC4A25"/>
    <w:rsid w:val="00EC5415"/>
    <w:rsid w:val="00EC7193"/>
    <w:rsid w:val="00ED0BF1"/>
    <w:rsid w:val="00ED2291"/>
    <w:rsid w:val="00ED2AC2"/>
    <w:rsid w:val="00ED5488"/>
    <w:rsid w:val="00EE092F"/>
    <w:rsid w:val="00EE0F99"/>
    <w:rsid w:val="00EE4C68"/>
    <w:rsid w:val="00EE4D8F"/>
    <w:rsid w:val="00EE5764"/>
    <w:rsid w:val="00EE61A4"/>
    <w:rsid w:val="00EF1D58"/>
    <w:rsid w:val="00EF6B50"/>
    <w:rsid w:val="00F012C2"/>
    <w:rsid w:val="00F01491"/>
    <w:rsid w:val="00F025A2"/>
    <w:rsid w:val="00F03C45"/>
    <w:rsid w:val="00F07388"/>
    <w:rsid w:val="00F078C8"/>
    <w:rsid w:val="00F110DD"/>
    <w:rsid w:val="00F139BA"/>
    <w:rsid w:val="00F14DCF"/>
    <w:rsid w:val="00F15C41"/>
    <w:rsid w:val="00F168B8"/>
    <w:rsid w:val="00F17FE0"/>
    <w:rsid w:val="00F2026E"/>
    <w:rsid w:val="00F2210A"/>
    <w:rsid w:val="00F23EBC"/>
    <w:rsid w:val="00F2541C"/>
    <w:rsid w:val="00F2657B"/>
    <w:rsid w:val="00F326E6"/>
    <w:rsid w:val="00F33057"/>
    <w:rsid w:val="00F360F1"/>
    <w:rsid w:val="00F36371"/>
    <w:rsid w:val="00F37743"/>
    <w:rsid w:val="00F37F94"/>
    <w:rsid w:val="00F40C4F"/>
    <w:rsid w:val="00F4188A"/>
    <w:rsid w:val="00F419F4"/>
    <w:rsid w:val="00F437DA"/>
    <w:rsid w:val="00F44767"/>
    <w:rsid w:val="00F5210C"/>
    <w:rsid w:val="00F52592"/>
    <w:rsid w:val="00F54A3D"/>
    <w:rsid w:val="00F56B40"/>
    <w:rsid w:val="00F57A8E"/>
    <w:rsid w:val="00F61B3C"/>
    <w:rsid w:val="00F62658"/>
    <w:rsid w:val="00F63702"/>
    <w:rsid w:val="00F653B8"/>
    <w:rsid w:val="00F6613D"/>
    <w:rsid w:val="00F73E06"/>
    <w:rsid w:val="00F743A2"/>
    <w:rsid w:val="00F746ED"/>
    <w:rsid w:val="00F750A5"/>
    <w:rsid w:val="00F76F8F"/>
    <w:rsid w:val="00F7767D"/>
    <w:rsid w:val="00F81833"/>
    <w:rsid w:val="00F826F8"/>
    <w:rsid w:val="00F82E70"/>
    <w:rsid w:val="00F83E7E"/>
    <w:rsid w:val="00F854B4"/>
    <w:rsid w:val="00F86180"/>
    <w:rsid w:val="00F909AE"/>
    <w:rsid w:val="00F915EF"/>
    <w:rsid w:val="00F92471"/>
    <w:rsid w:val="00F9595C"/>
    <w:rsid w:val="00F95998"/>
    <w:rsid w:val="00F96CAD"/>
    <w:rsid w:val="00F9789D"/>
    <w:rsid w:val="00FA0792"/>
    <w:rsid w:val="00FA1266"/>
    <w:rsid w:val="00FA163D"/>
    <w:rsid w:val="00FA2C5A"/>
    <w:rsid w:val="00FA3571"/>
    <w:rsid w:val="00FA4136"/>
    <w:rsid w:val="00FA5190"/>
    <w:rsid w:val="00FA77EC"/>
    <w:rsid w:val="00FA7EDB"/>
    <w:rsid w:val="00FB156F"/>
    <w:rsid w:val="00FB40DA"/>
    <w:rsid w:val="00FB5B7B"/>
    <w:rsid w:val="00FB66B2"/>
    <w:rsid w:val="00FB7208"/>
    <w:rsid w:val="00FC1192"/>
    <w:rsid w:val="00FC1E4F"/>
    <w:rsid w:val="00FC41FD"/>
    <w:rsid w:val="00FC4576"/>
    <w:rsid w:val="00FC562B"/>
    <w:rsid w:val="00FC6203"/>
    <w:rsid w:val="00FC6218"/>
    <w:rsid w:val="00FC6C6F"/>
    <w:rsid w:val="00FD00C4"/>
    <w:rsid w:val="00FD03D1"/>
    <w:rsid w:val="00FD08A0"/>
    <w:rsid w:val="00FD1732"/>
    <w:rsid w:val="00FD4976"/>
    <w:rsid w:val="00FD4B91"/>
    <w:rsid w:val="00FD5DB4"/>
    <w:rsid w:val="00FD7191"/>
    <w:rsid w:val="00FE08C5"/>
    <w:rsid w:val="00FE2651"/>
    <w:rsid w:val="00FE4560"/>
    <w:rsid w:val="00FF01E8"/>
    <w:rsid w:val="00FF04C2"/>
    <w:rsid w:val="00FF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DB2685"/>
  <w15:docId w15:val="{168F1140-30B3-4E7A-B8A6-21B22331F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aliases w:val="cap,Caption Char1 Char,cap Char Char1,Caption Char Char1 Char,cap Char2 Char,Ca,Caption Char C..."/>
    <w:basedOn w:val="Normal"/>
    <w:next w:val="Normal"/>
    <w:link w:val="CaptionChar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AF6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Reference">
    <w:name w:val="myReference"/>
    <w:basedOn w:val="Normal"/>
    <w:next w:val="Normal"/>
    <w:autoRedefine/>
    <w:rsid w:val="004E3459"/>
    <w:pPr>
      <w:keepNext/>
      <w:numPr>
        <w:numId w:val="35"/>
      </w:numPr>
      <w:tabs>
        <w:tab w:val="clear" w:pos="-1440"/>
        <w:tab w:val="left" w:pos="540"/>
      </w:tabs>
      <w:spacing w:after="40"/>
      <w:ind w:left="547" w:hanging="547"/>
    </w:pPr>
    <w:rPr>
      <w:lang w:val="en-US"/>
    </w:rPr>
  </w:style>
  <w:style w:type="paragraph" w:customStyle="1" w:styleId="MediumGrid21">
    <w:name w:val="Medium Grid 21"/>
    <w:uiPriority w:val="1"/>
    <w:qFormat/>
    <w:rsid w:val="004E34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rsid w:val="00A33AE8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3AE8"/>
    <w:rPr>
      <w:rFonts w:eastAsia="SimSun"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"/>
    <w:link w:val="Caption"/>
    <w:rsid w:val="00A33AE8"/>
    <w:rPr>
      <w:i/>
      <w:iCs/>
      <w:color w:val="44546A" w:themeColor="text2"/>
      <w:sz w:val="18"/>
      <w:szCs w:val="18"/>
      <w:lang w:eastAsia="en-US"/>
    </w:rPr>
  </w:style>
  <w:style w:type="character" w:styleId="FollowedHyperlink">
    <w:name w:val="FollowedHyperlink"/>
    <w:basedOn w:val="DefaultParagraphFont"/>
    <w:rsid w:val="00752B5E"/>
    <w:rPr>
      <w:color w:val="954F72" w:themeColor="followedHyperlink"/>
      <w:u w:val="single"/>
    </w:rPr>
  </w:style>
  <w:style w:type="paragraph" w:customStyle="1" w:styleId="CharChar">
    <w:name w:val="(文字) (文字) Char Char"/>
    <w:basedOn w:val="Normal"/>
    <w:semiHidden/>
    <w:rsid w:val="00752B5E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Revision">
    <w:name w:val="Revision"/>
    <w:hidden/>
    <w:uiPriority w:val="99"/>
    <w:semiHidden/>
    <w:rsid w:val="00652857"/>
    <w:rPr>
      <w:lang w:eastAsia="en-US"/>
    </w:rPr>
  </w:style>
  <w:style w:type="paragraph" w:styleId="FootnoteText">
    <w:name w:val="footnote text"/>
    <w:basedOn w:val="Normal"/>
    <w:link w:val="FootnoteTextChar"/>
    <w:rsid w:val="0065285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52857"/>
    <w:rPr>
      <w:lang w:eastAsia="en-US"/>
    </w:rPr>
  </w:style>
  <w:style w:type="character" w:styleId="FootnoteReference">
    <w:name w:val="footnote reference"/>
    <w:basedOn w:val="DefaultParagraphFont"/>
    <w:rsid w:val="00652857"/>
    <w:rPr>
      <w:vertAlign w:val="superscript"/>
    </w:rPr>
  </w:style>
  <w:style w:type="paragraph" w:customStyle="1" w:styleId="ZchnZchnCharCharCharCharCharChar">
    <w:name w:val="Zchn Zchn Char Char Char Char Char Char"/>
    <w:basedOn w:val="Normal"/>
    <w:semiHidden/>
    <w:rsid w:val="000F725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s2">
    <w:name w:val="s2"/>
    <w:basedOn w:val="DefaultParagraphFont"/>
    <w:rsid w:val="00AA7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6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52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394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61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33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88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8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37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12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7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792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2847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3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628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3099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2150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5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52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49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03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7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89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1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3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0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43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536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9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185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4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91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4_Radio/TSGR4_57/Docs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://www.3gpp.org/ftp/tsg_ran/WG4_Radio/TSGR4_AHs/R4_AH_Band-1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hyperlink" Target="https://apps.fcc.gov/edocs_public/attachmatch/DOC-323229A1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F114BC-82E5-4EEE-A6E6-743598644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</TotalTime>
  <Pages>4</Pages>
  <Words>1509</Words>
  <Characters>8604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10093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Saynajakangas, Tuomo (Nokia - FI/Oulu)</dc:creator>
  <cp:keywords>Nokia;3GPP, RAN2</cp:keywords>
  <cp:lastModifiedBy>Edgar Fernandes</cp:lastModifiedBy>
  <cp:revision>4</cp:revision>
  <cp:lastPrinted>2017-09-04T14:37:00Z</cp:lastPrinted>
  <dcterms:created xsi:type="dcterms:W3CDTF">2017-09-10T20:44:00Z</dcterms:created>
  <dcterms:modified xsi:type="dcterms:W3CDTF">2017-09-11T00:23:00Z</dcterms:modified>
</cp:coreProperties>
</file>